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235B" w14:textId="77777777" w:rsidR="002358B8" w:rsidRPr="001D016C" w:rsidRDefault="002358B8" w:rsidP="002358B8">
      <w:pPr>
        <w:numPr>
          <w:ilvl w:val="0"/>
          <w:numId w:val="2"/>
        </w:numPr>
        <w:tabs>
          <w:tab w:val="clear" w:pos="360"/>
          <w:tab w:val="num" w:pos="210"/>
        </w:tabs>
        <w:autoSpaceDE w:val="0"/>
        <w:autoSpaceDN w:val="0"/>
        <w:adjustRightInd w:val="0"/>
        <w:spacing w:after="20"/>
        <w:ind w:left="249" w:right="-113" w:hanging="249"/>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 xml:space="preserve">General </w:t>
      </w:r>
    </w:p>
    <w:p w14:paraId="782C1B05" w14:textId="553155CE" w:rsidR="002358B8" w:rsidRPr="001D016C" w:rsidRDefault="00700F16" w:rsidP="002358B8">
      <w:pPr>
        <w:numPr>
          <w:ilvl w:val="1"/>
          <w:numId w:val="2"/>
        </w:numPr>
        <w:tabs>
          <w:tab w:val="clear" w:pos="1080"/>
          <w:tab w:val="num" w:pos="252"/>
        </w:tabs>
        <w:autoSpaceDE w:val="0"/>
        <w:autoSpaceDN w:val="0"/>
        <w:adjustRightInd w:val="0"/>
        <w:ind w:left="252" w:hanging="252"/>
        <w:jc w:val="both"/>
        <w:rPr>
          <w:rFonts w:cs="EAGKGH+Arial"/>
          <w:color w:val="000000"/>
          <w:sz w:val="14"/>
          <w:szCs w:val="14"/>
          <w:lang w:val="en-GB"/>
        </w:rPr>
      </w:pPr>
      <w:r>
        <w:rPr>
          <w:rFonts w:ascii="EAGKGH+Arial" w:hAnsi="EAGKGH+Arial"/>
          <w:color w:val="000000"/>
          <w:sz w:val="14"/>
          <w:lang w:val="en-GB"/>
        </w:rPr>
        <w:t>IWK</w:t>
      </w:r>
      <w:r w:rsidR="002358B8" w:rsidRPr="001D016C">
        <w:rPr>
          <w:rFonts w:ascii="EAGKGH+Arial" w:hAnsi="EAGKGH+Arial"/>
          <w:color w:val="000000"/>
          <w:sz w:val="14"/>
          <w:lang w:val="en-GB"/>
        </w:rPr>
        <w:t xml:space="preserve"> places orders with the supplier </w:t>
      </w:r>
      <w:proofErr w:type="gramStart"/>
      <w:r w:rsidR="002358B8" w:rsidRPr="001D016C">
        <w:rPr>
          <w:rFonts w:ascii="EAGKGH+Arial" w:hAnsi="EAGKGH+Arial"/>
          <w:color w:val="000000"/>
          <w:sz w:val="14"/>
          <w:lang w:val="en-GB"/>
        </w:rPr>
        <w:t>on the basis of</w:t>
      </w:r>
      <w:proofErr w:type="gramEnd"/>
      <w:r w:rsidR="002358B8" w:rsidRPr="001D016C">
        <w:rPr>
          <w:rFonts w:ascii="EAGKGH+Arial" w:hAnsi="EAGKGH+Arial"/>
          <w:color w:val="000000"/>
          <w:sz w:val="14"/>
          <w:lang w:val="en-GB"/>
        </w:rPr>
        <w:t xml:space="preserve"> these purchasing conditions</w:t>
      </w:r>
      <w:r w:rsidR="002358B8" w:rsidRPr="001D016C">
        <w:rPr>
          <w:color w:val="000000"/>
          <w:sz w:val="14"/>
          <w:lang w:val="en-GB"/>
        </w:rPr>
        <w:t xml:space="preserve">. These conditions are considered as agreed even if the supplier confirms and executes the order with reference to his conditions of delivery. The general conditions of contract or delivery sent to us by the supplier or referenced by him are therefore invalid unless acknowledged by us in writing. This shall also apply </w:t>
      </w:r>
      <w:proofErr w:type="gramStart"/>
      <w:r w:rsidR="002358B8" w:rsidRPr="001D016C">
        <w:rPr>
          <w:color w:val="000000"/>
          <w:sz w:val="14"/>
          <w:lang w:val="en-GB"/>
        </w:rPr>
        <w:t xml:space="preserve">in the event </w:t>
      </w:r>
      <w:r w:rsidR="001D016C">
        <w:rPr>
          <w:color w:val="000000"/>
          <w:sz w:val="14"/>
          <w:lang w:val="en-GB"/>
        </w:rPr>
        <w:t>that</w:t>
      </w:r>
      <w:proofErr w:type="gramEnd"/>
      <w:r w:rsidR="001D016C">
        <w:rPr>
          <w:color w:val="000000"/>
          <w:sz w:val="14"/>
          <w:lang w:val="en-GB"/>
        </w:rPr>
        <w:t xml:space="preserve"> </w:t>
      </w:r>
      <w:r>
        <w:rPr>
          <w:color w:val="000000"/>
          <w:sz w:val="14"/>
          <w:lang w:val="en-GB"/>
        </w:rPr>
        <w:t>IWK</w:t>
      </w:r>
      <w:r w:rsidR="002358B8" w:rsidRPr="001D016C">
        <w:rPr>
          <w:color w:val="000000"/>
          <w:sz w:val="14"/>
          <w:lang w:val="en-GB"/>
        </w:rPr>
        <w:t xml:space="preserve"> subsequently accepts deliveries and makes payments. Silence does not by any means imply agreement.</w:t>
      </w:r>
    </w:p>
    <w:p w14:paraId="4F157B2A" w14:textId="77777777" w:rsidR="002358B8" w:rsidRPr="001D016C"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 xml:space="preserve">Contractual content, conclusion of contract </w:t>
      </w:r>
    </w:p>
    <w:p w14:paraId="0622C6EA"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Only orders placed in writing are valid. Orders and agreements communicated by other means must be confirmed by us in writing to be valid.</w:t>
      </w:r>
    </w:p>
    <w:p w14:paraId="7F35AB83"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If special conditions differing from these general purchasing conditions are agreed for a specific order, the latter shall apply as subordinate and supplementary to the special conditions.</w:t>
      </w:r>
    </w:p>
    <w:p w14:paraId="4901BCBF" w14:textId="329EA99F"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 xml:space="preserve">The supplier is obliged to confirm orders placed by </w:t>
      </w:r>
      <w:r w:rsidR="00700F16">
        <w:rPr>
          <w:rFonts w:ascii="EAGKGH+Arial" w:hAnsi="EAGKGH+Arial"/>
          <w:color w:val="000000"/>
          <w:sz w:val="14"/>
          <w:lang w:val="en-GB"/>
        </w:rPr>
        <w:t>IWK</w:t>
      </w:r>
      <w:r w:rsidRPr="001D016C">
        <w:rPr>
          <w:rFonts w:ascii="EAGKGH+Arial" w:hAnsi="EAGKGH+Arial"/>
          <w:color w:val="000000"/>
          <w:sz w:val="14"/>
          <w:lang w:val="en-GB"/>
        </w:rPr>
        <w:t xml:space="preserve"> immediately in writing (including email) unless the ordered products are delivered immediately. </w:t>
      </w:r>
      <w:r w:rsidR="00700F16">
        <w:rPr>
          <w:rFonts w:ascii="EAGKGH+Arial" w:hAnsi="EAGKGH+Arial"/>
          <w:color w:val="000000"/>
          <w:sz w:val="14"/>
          <w:lang w:val="en-GB"/>
        </w:rPr>
        <w:t>IWK</w:t>
      </w:r>
      <w:r w:rsidRPr="001D016C">
        <w:rPr>
          <w:rFonts w:ascii="EAGKGH+Arial" w:hAnsi="EAGKGH+Arial"/>
          <w:color w:val="000000"/>
          <w:sz w:val="14"/>
          <w:lang w:val="en-GB"/>
        </w:rPr>
        <w:t xml:space="preserve"> shall not be bound to the underlying order if notice of confirmation </w:t>
      </w:r>
      <w:r w:rsidR="001D016C">
        <w:rPr>
          <w:rFonts w:ascii="EAGKGH+Arial" w:hAnsi="EAGKGH+Arial"/>
          <w:color w:val="000000"/>
          <w:sz w:val="14"/>
          <w:lang w:val="en-GB"/>
        </w:rPr>
        <w:t>stating</w:t>
      </w:r>
      <w:r w:rsidRPr="001D016C">
        <w:rPr>
          <w:rFonts w:ascii="EAGKGH+Arial" w:hAnsi="EAGKGH+Arial"/>
          <w:color w:val="000000"/>
          <w:sz w:val="14"/>
          <w:lang w:val="en-GB"/>
        </w:rPr>
        <w:t xml:space="preserve"> a binding delivery date is not received within one week.</w:t>
      </w:r>
    </w:p>
    <w:p w14:paraId="62B2C47A" w14:textId="5EFE4C53"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 xml:space="preserve">The </w:t>
      </w:r>
      <w:r w:rsidR="00700F16">
        <w:rPr>
          <w:rFonts w:ascii="EAGKGH+Arial" w:hAnsi="EAGKGH+Arial"/>
          <w:color w:val="000000"/>
          <w:sz w:val="14"/>
          <w:lang w:val="en-GB"/>
        </w:rPr>
        <w:t>IWK</w:t>
      </w:r>
      <w:r w:rsidRPr="001D016C">
        <w:rPr>
          <w:rFonts w:ascii="EAGKGH+Arial" w:hAnsi="EAGKGH+Arial"/>
          <w:color w:val="000000"/>
          <w:sz w:val="14"/>
          <w:lang w:val="en-GB"/>
        </w:rPr>
        <w:t xml:space="preserve"> order number and </w:t>
      </w:r>
      <w:r w:rsidR="001D016C">
        <w:rPr>
          <w:rFonts w:ascii="EAGKGH+Arial" w:hAnsi="EAGKGH+Arial"/>
          <w:color w:val="000000"/>
          <w:sz w:val="14"/>
          <w:lang w:val="en-GB"/>
        </w:rPr>
        <w:t xml:space="preserve">the name of the </w:t>
      </w:r>
      <w:r w:rsidRPr="001D016C">
        <w:rPr>
          <w:rFonts w:ascii="EAGKGH+Arial" w:hAnsi="EAGKGH+Arial"/>
          <w:color w:val="000000"/>
          <w:sz w:val="14"/>
          <w:lang w:val="en-GB"/>
        </w:rPr>
        <w:t>ordering party must be stated on all documents. The order or invoice will otherwise be returned.</w:t>
      </w:r>
    </w:p>
    <w:p w14:paraId="7F285508" w14:textId="40CC5B98"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 xml:space="preserve">Any additional costs arising from a failure to comply with </w:t>
      </w:r>
      <w:r w:rsidR="00700F16">
        <w:rPr>
          <w:sz w:val="14"/>
          <w:lang w:val="en-GB"/>
        </w:rPr>
        <w:t>IWK</w:t>
      </w:r>
      <w:r w:rsidRPr="001D016C">
        <w:rPr>
          <w:sz w:val="14"/>
          <w:lang w:val="en-GB"/>
        </w:rPr>
        <w:t>'s regulations shall be borne by the supplier.</w:t>
      </w:r>
    </w:p>
    <w:p w14:paraId="49531682"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 xml:space="preserve">Quotes provided by the supplier shall be without obligation and free of charge. </w:t>
      </w:r>
    </w:p>
    <w:p w14:paraId="139343C9" w14:textId="77777777" w:rsidR="002358B8" w:rsidRPr="001D016C" w:rsidRDefault="002358B8" w:rsidP="002358B8">
      <w:pPr>
        <w:numPr>
          <w:ilvl w:val="0"/>
          <w:numId w:val="2"/>
        </w:numPr>
        <w:tabs>
          <w:tab w:val="clear" w:pos="360"/>
          <w:tab w:val="num" w:pos="224"/>
          <w:tab w:val="num" w:pos="252"/>
        </w:tabs>
        <w:autoSpaceDE w:val="0"/>
        <w:autoSpaceDN w:val="0"/>
        <w:adjustRightInd w:val="0"/>
        <w:spacing w:before="120" w:after="20"/>
        <w:ind w:left="252" w:right="-113" w:hanging="252"/>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Prices</w:t>
      </w:r>
    </w:p>
    <w:p w14:paraId="36B74B98" w14:textId="77777777" w:rsidR="0015171A" w:rsidRDefault="002358B8" w:rsidP="0015171A">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 xml:space="preserve">Quoted prices do not include sales tax. </w:t>
      </w:r>
    </w:p>
    <w:p w14:paraId="3E5A4E44" w14:textId="659A4058" w:rsidR="0015171A" w:rsidRPr="0015171A" w:rsidRDefault="002358B8" w:rsidP="0015171A">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5171A">
        <w:rPr>
          <w:sz w:val="14"/>
          <w:lang w:val="en-GB"/>
        </w:rPr>
        <w:t xml:space="preserve">Unless agreed otherwise in writing, prices quoted to </w:t>
      </w:r>
      <w:r w:rsidR="00700F16">
        <w:rPr>
          <w:sz w:val="14"/>
        </w:rPr>
        <w:t>IWK</w:t>
      </w:r>
      <w:r w:rsidR="0015171A" w:rsidRPr="0015171A">
        <w:rPr>
          <w:sz w:val="14"/>
        </w:rPr>
        <w:t xml:space="preserve"> shall include (in addition to the value of the goods/services), packaging costs, loading charges, export declarations and any additional charges levied by the government of the country being exported to. All incidental costs must be stated separately for the purposes of trade statistics.</w:t>
      </w:r>
    </w:p>
    <w:p w14:paraId="73263991" w14:textId="2979493E" w:rsidR="002358B8" w:rsidRPr="0015171A" w:rsidRDefault="002358B8" w:rsidP="00EE6133">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15171A">
        <w:rPr>
          <w:rFonts w:ascii="EAGKGF+Arial,Bold" w:hAnsi="EAGKGF+Arial,Bold"/>
          <w:b/>
          <w:color w:val="000000"/>
          <w:sz w:val="14"/>
          <w:lang w:val="en-GB"/>
        </w:rPr>
        <w:t>Delivery and transfer of ownership</w:t>
      </w:r>
    </w:p>
    <w:p w14:paraId="1C7B574E" w14:textId="3A4D451C" w:rsidR="002358B8" w:rsidRPr="00245EFB" w:rsidRDefault="002358B8" w:rsidP="002358B8">
      <w:pPr>
        <w:numPr>
          <w:ilvl w:val="1"/>
          <w:numId w:val="2"/>
        </w:numPr>
        <w:tabs>
          <w:tab w:val="clear" w:pos="1080"/>
          <w:tab w:val="num" w:pos="252"/>
        </w:tabs>
        <w:autoSpaceDE w:val="0"/>
        <w:autoSpaceDN w:val="0"/>
        <w:adjustRightInd w:val="0"/>
        <w:ind w:left="252" w:hanging="252"/>
        <w:jc w:val="both"/>
        <w:rPr>
          <w:rFonts w:cs="EAGKGH+Arial"/>
          <w:color w:val="000000"/>
          <w:sz w:val="14"/>
          <w:szCs w:val="14"/>
          <w:lang w:val="en-GB"/>
        </w:rPr>
      </w:pPr>
      <w:r w:rsidRPr="001D016C">
        <w:rPr>
          <w:rFonts w:ascii="EAGKGH+Arial" w:hAnsi="EAGKGH+Arial"/>
          <w:color w:val="000000"/>
          <w:sz w:val="14"/>
          <w:lang w:val="en-GB"/>
        </w:rPr>
        <w:t>Orders are subject to Incoterms 20</w:t>
      </w:r>
      <w:r w:rsidR="00F37181">
        <w:rPr>
          <w:rFonts w:ascii="EAGKGH+Arial" w:hAnsi="EAGKGH+Arial"/>
          <w:color w:val="000000"/>
          <w:sz w:val="14"/>
          <w:lang w:val="en-GB"/>
        </w:rPr>
        <w:t>20</w:t>
      </w:r>
      <w:r w:rsidRPr="001D016C">
        <w:rPr>
          <w:rFonts w:ascii="EAGKGH+Arial" w:hAnsi="EAGKGH+Arial"/>
          <w:color w:val="000000"/>
          <w:sz w:val="14"/>
          <w:lang w:val="en-GB"/>
        </w:rPr>
        <w:t>. FCA Supplier applies.</w:t>
      </w:r>
      <w:r w:rsidR="00245EFB">
        <w:rPr>
          <w:rFonts w:ascii="EAGKGH+Arial" w:hAnsi="EAGKGH+Arial"/>
          <w:color w:val="000000"/>
          <w:sz w:val="14"/>
          <w:lang w:val="en-GB"/>
        </w:rPr>
        <w:t xml:space="preserve"> </w:t>
      </w:r>
      <w:r w:rsidR="00245EFB" w:rsidRPr="00245EFB">
        <w:rPr>
          <w:rFonts w:ascii="EAGKGH+Arial" w:hAnsi="EAGKGH+Arial"/>
          <w:color w:val="000000"/>
          <w:sz w:val="14"/>
          <w:lang w:val="en-GB"/>
        </w:rPr>
        <w:t xml:space="preserve">Any deviating Incoterms must be confirmed in writing by </w:t>
      </w:r>
      <w:r w:rsidR="00700F16">
        <w:rPr>
          <w:rFonts w:ascii="EAGKGH+Arial" w:hAnsi="EAGKGH+Arial"/>
          <w:color w:val="000000"/>
          <w:sz w:val="14"/>
          <w:lang w:val="en-GB"/>
        </w:rPr>
        <w:t>IWK</w:t>
      </w:r>
      <w:r w:rsidR="00245EFB" w:rsidRPr="00245EFB">
        <w:rPr>
          <w:rFonts w:ascii="EAGKGH+Arial" w:hAnsi="EAGKGH+Arial"/>
          <w:color w:val="000000"/>
          <w:sz w:val="14"/>
          <w:lang w:val="en-GB"/>
        </w:rPr>
        <w:t>.</w:t>
      </w:r>
    </w:p>
    <w:p w14:paraId="113CEACA" w14:textId="461B8854" w:rsidR="00245EFB" w:rsidRPr="00245EFB" w:rsidRDefault="00245EFB" w:rsidP="00245EFB">
      <w:pPr>
        <w:numPr>
          <w:ilvl w:val="1"/>
          <w:numId w:val="2"/>
        </w:numPr>
        <w:tabs>
          <w:tab w:val="clear" w:pos="1080"/>
          <w:tab w:val="num" w:pos="252"/>
        </w:tabs>
        <w:autoSpaceDE w:val="0"/>
        <w:autoSpaceDN w:val="0"/>
        <w:adjustRightInd w:val="0"/>
        <w:ind w:left="252" w:hanging="252"/>
        <w:jc w:val="both"/>
        <w:rPr>
          <w:rFonts w:cs="EAGKGH+Arial"/>
          <w:color w:val="000000"/>
          <w:sz w:val="14"/>
          <w:szCs w:val="14"/>
          <w:lang w:val="en-GB"/>
        </w:rPr>
      </w:pPr>
      <w:r w:rsidRPr="00245EFB">
        <w:rPr>
          <w:rFonts w:cs="EAGKGH+Arial"/>
          <w:color w:val="000000"/>
          <w:sz w:val="14"/>
          <w:szCs w:val="14"/>
          <w:lang w:val="en-GB"/>
        </w:rPr>
        <w:t xml:space="preserve">Deliveries from suppliers and sub-suppliers are subject to </w:t>
      </w:r>
      <w:r w:rsidR="00700F16">
        <w:rPr>
          <w:rFonts w:cs="EAGKGH+Arial"/>
          <w:color w:val="000000"/>
          <w:sz w:val="14"/>
          <w:szCs w:val="14"/>
          <w:lang w:val="en-GB"/>
        </w:rPr>
        <w:t>IWK</w:t>
      </w:r>
      <w:r w:rsidRPr="00245EFB">
        <w:rPr>
          <w:rFonts w:cs="EAGKGH+Arial"/>
          <w:color w:val="000000"/>
          <w:sz w:val="14"/>
          <w:szCs w:val="14"/>
          <w:lang w:val="en-GB"/>
        </w:rPr>
        <w:t>'s quality assurance system in accordance with ISO9001 / EN29001. Suppliers and sub-suppliers are assessed accordingly.</w:t>
      </w:r>
    </w:p>
    <w:p w14:paraId="42D106E7" w14:textId="13BB4D2E"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cs="EAGKGH+Arial"/>
          <w:color w:val="000000"/>
          <w:sz w:val="14"/>
          <w:szCs w:val="14"/>
          <w:lang w:val="en-GB"/>
        </w:rPr>
      </w:pPr>
      <w:r w:rsidRPr="001D016C">
        <w:rPr>
          <w:rFonts w:ascii="EAGKGH+Arial" w:hAnsi="EAGKGH+Arial"/>
          <w:color w:val="000000"/>
          <w:sz w:val="14"/>
          <w:lang w:val="en-GB"/>
        </w:rPr>
        <w:t>The type, scope and time of delivery are defined in the order</w:t>
      </w:r>
      <w:r w:rsidRPr="001D016C">
        <w:rPr>
          <w:color w:val="000000"/>
          <w:sz w:val="14"/>
          <w:lang w:val="en-GB"/>
        </w:rPr>
        <w:t xml:space="preserve">. Deviations require the written consent of </w:t>
      </w:r>
      <w:r w:rsidR="00700F16">
        <w:rPr>
          <w:color w:val="000000"/>
          <w:sz w:val="14"/>
          <w:lang w:val="en-GB"/>
        </w:rPr>
        <w:t>IWK</w:t>
      </w:r>
      <w:r w:rsidRPr="001D016C">
        <w:rPr>
          <w:color w:val="000000"/>
          <w:sz w:val="14"/>
          <w:lang w:val="en-GB"/>
        </w:rPr>
        <w:t xml:space="preserve">. </w:t>
      </w:r>
    </w:p>
    <w:p w14:paraId="6802B544" w14:textId="1162FEDB"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 xml:space="preserve">Product ownership and risk shall be </w:t>
      </w:r>
      <w:r w:rsidR="001D016C" w:rsidRPr="001D016C">
        <w:rPr>
          <w:sz w:val="14"/>
          <w:lang w:val="en-GB"/>
        </w:rPr>
        <w:t>transferred</w:t>
      </w:r>
      <w:r w:rsidRPr="001D016C">
        <w:rPr>
          <w:sz w:val="14"/>
          <w:lang w:val="en-GB"/>
        </w:rPr>
        <w:t xml:space="preserve"> to </w:t>
      </w:r>
      <w:r w:rsidR="00700F16">
        <w:rPr>
          <w:sz w:val="14"/>
          <w:lang w:val="en-GB"/>
        </w:rPr>
        <w:t>IWK</w:t>
      </w:r>
      <w:r w:rsidRPr="001D016C">
        <w:rPr>
          <w:sz w:val="14"/>
          <w:lang w:val="en-GB"/>
        </w:rPr>
        <w:t xml:space="preserve"> as soon as it is in possession of the goods.</w:t>
      </w:r>
    </w:p>
    <w:p w14:paraId="4AF0DA61"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The risk of accidental perishing and incidental deterioration lie with the supplier until the goods are handed over at the intended destination; this rule also applies to free deliveries and freight prepaid deliveries.</w:t>
      </w:r>
    </w:p>
    <w:p w14:paraId="14F68B90" w14:textId="7BEDDA6B"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 xml:space="preserve">Compliance with the recipient/delivery addresses and any opening hours applicable at the receiving address is mandatory. </w:t>
      </w:r>
      <w:r w:rsidR="00700F16">
        <w:rPr>
          <w:rFonts w:ascii="EAGKGH+Arial" w:hAnsi="EAGKGH+Arial"/>
          <w:color w:val="000000"/>
          <w:sz w:val="14"/>
          <w:lang w:val="en-GB"/>
        </w:rPr>
        <w:t>IWK</w:t>
      </w:r>
      <w:r w:rsidRPr="001D016C">
        <w:rPr>
          <w:rFonts w:ascii="EAGKGH+Arial" w:hAnsi="EAGKGH+Arial"/>
          <w:color w:val="000000"/>
          <w:sz w:val="14"/>
          <w:lang w:val="en-GB"/>
        </w:rPr>
        <w:t xml:space="preserve"> retains the right to refuse delivery and to send the delivery vehicle or courier away.</w:t>
      </w:r>
    </w:p>
    <w:p w14:paraId="5154E25C" w14:textId="5233D32F" w:rsidR="002358B8" w:rsidRPr="001D016C" w:rsidRDefault="00700F16"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Pr>
          <w:rFonts w:ascii="EAGKGH+Arial" w:hAnsi="EAGKGH+Arial"/>
          <w:color w:val="000000"/>
          <w:sz w:val="14"/>
          <w:lang w:val="en-GB"/>
        </w:rPr>
        <w:t>IWK</w:t>
      </w:r>
      <w:r w:rsidR="002358B8" w:rsidRPr="001D016C">
        <w:rPr>
          <w:rFonts w:ascii="EAGKGH+Arial" w:hAnsi="EAGKGH+Arial"/>
          <w:color w:val="000000"/>
          <w:sz w:val="14"/>
          <w:lang w:val="en-GB"/>
        </w:rPr>
        <w:t xml:space="preserve"> retains the right to reject deliveries with inadequate packaging, </w:t>
      </w:r>
      <w:r w:rsidR="001D016C" w:rsidRPr="001D016C">
        <w:rPr>
          <w:rFonts w:ascii="EAGKGH+Arial" w:hAnsi="EAGKGH+Arial"/>
          <w:color w:val="000000"/>
          <w:sz w:val="14"/>
          <w:lang w:val="en-GB"/>
        </w:rPr>
        <w:t>labelling</w:t>
      </w:r>
      <w:r w:rsidR="002358B8" w:rsidRPr="001D016C">
        <w:rPr>
          <w:rFonts w:ascii="EAGKGH+Arial" w:hAnsi="EAGKGH+Arial"/>
          <w:color w:val="000000"/>
          <w:sz w:val="14"/>
          <w:lang w:val="en-GB"/>
        </w:rPr>
        <w:t xml:space="preserve"> or documentation as well as partial or advance deliveries not agreed in writing or to accept such deliveries and to store them at the supplier's expense and risk until the contract is properly fulfilled. </w:t>
      </w:r>
    </w:p>
    <w:p w14:paraId="407CD577"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 xml:space="preserve">Packaging must be recyclable to enable environmentally friendly disposal. </w:t>
      </w:r>
      <w:r w:rsidR="001D016C">
        <w:rPr>
          <w:rFonts w:ascii="EAGKGH+Arial" w:hAnsi="EAGKGH+Arial"/>
          <w:color w:val="000000"/>
          <w:sz w:val="14"/>
          <w:lang w:val="en-GB"/>
        </w:rPr>
        <w:t>Otherwise, the cost of d</w:t>
      </w:r>
      <w:r w:rsidRPr="001D016C">
        <w:rPr>
          <w:rFonts w:ascii="EAGKGH+Arial" w:hAnsi="EAGKGH+Arial"/>
          <w:color w:val="000000"/>
          <w:sz w:val="14"/>
          <w:lang w:val="en-GB"/>
        </w:rPr>
        <w:t>isposal and any other additional costs will be charged to the supplier.</w:t>
      </w:r>
    </w:p>
    <w:p w14:paraId="1015FB3E"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Each party shall bear its own costs in the event of a contractual or regulatory acceptance inspection or incoming goods inspection. A report detailing implemented acceptance inspections or incoming goods inspections shall be drawn up and signed by both parties.</w:t>
      </w:r>
    </w:p>
    <w:p w14:paraId="3654382A"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In the event an inspection is not passed the costs directly associated with a repeat inspection shall be borne by the supplier unless he demonstrates that he is not responsible for the cause of failure.</w:t>
      </w:r>
    </w:p>
    <w:p w14:paraId="57FB7767"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Intermediate acceptance does not trigger the start of a warranty period; see article 8.</w:t>
      </w:r>
    </w:p>
    <w:p w14:paraId="65208395" w14:textId="77777777" w:rsidR="002358B8" w:rsidRPr="001D016C"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 xml:space="preserve">Declaration of originating status </w:t>
      </w:r>
    </w:p>
    <w:p w14:paraId="2B64CAD0"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The following shall apply in the event the supplier provides or is required to provide a declaration of originating status relating to the goods sold:</w:t>
      </w:r>
    </w:p>
    <w:p w14:paraId="54C565AD" w14:textId="77777777" w:rsidR="001D016C" w:rsidRPr="001D016C" w:rsidRDefault="002358B8" w:rsidP="00585DB2">
      <w:pPr>
        <w:numPr>
          <w:ilvl w:val="0"/>
          <w:numId w:val="10"/>
        </w:numPr>
        <w:tabs>
          <w:tab w:val="clear" w:pos="612"/>
          <w:tab w:val="num" w:pos="426"/>
        </w:tabs>
        <w:autoSpaceDE w:val="0"/>
        <w:autoSpaceDN w:val="0"/>
        <w:adjustRightInd w:val="0"/>
        <w:ind w:left="426" w:hanging="174"/>
        <w:jc w:val="both"/>
        <w:rPr>
          <w:rFonts w:ascii="EAGKGH+Arial" w:hAnsi="EAGKGH+Arial" w:cs="EAGKGH+Arial"/>
          <w:color w:val="000000"/>
          <w:sz w:val="14"/>
          <w:szCs w:val="14"/>
          <w:lang w:val="en-GB"/>
        </w:rPr>
      </w:pPr>
      <w:r w:rsidRPr="001D016C">
        <w:rPr>
          <w:sz w:val="14"/>
          <w:lang w:val="en-GB"/>
        </w:rPr>
        <w:t>The supplier undertakes to enable the verification of the originating status by customs authorities and to provide the necessary information as well as the required confirmation on all records and documents.</w:t>
      </w:r>
    </w:p>
    <w:p w14:paraId="33DA8F11" w14:textId="77777777" w:rsidR="002358B8" w:rsidRPr="001D016C" w:rsidRDefault="002358B8" w:rsidP="00585DB2">
      <w:pPr>
        <w:numPr>
          <w:ilvl w:val="0"/>
          <w:numId w:val="10"/>
        </w:numPr>
        <w:tabs>
          <w:tab w:val="clear" w:pos="612"/>
          <w:tab w:val="num" w:pos="426"/>
        </w:tabs>
        <w:autoSpaceDE w:val="0"/>
        <w:autoSpaceDN w:val="0"/>
        <w:adjustRightInd w:val="0"/>
        <w:ind w:left="426" w:hanging="174"/>
        <w:jc w:val="both"/>
        <w:rPr>
          <w:rFonts w:ascii="EAGKGH+Arial" w:hAnsi="EAGKGH+Arial" w:cs="EAGKGH+Arial"/>
          <w:color w:val="000000"/>
          <w:sz w:val="14"/>
          <w:szCs w:val="14"/>
          <w:lang w:val="en-GB"/>
        </w:rPr>
      </w:pPr>
      <w:r w:rsidRPr="001D016C">
        <w:rPr>
          <w:sz w:val="14"/>
          <w:lang w:val="en-GB"/>
        </w:rPr>
        <w:t>The supplier is obliged to compensate any damage caused by the refusal of the authorities to acknowledge the declared origin due to inadequate certification or an inability to verify the declared origin. However, this liability shall only apply in the event of culpable behaviour on the part of the supplier or deficiency of a warranted characteristic.</w:t>
      </w:r>
    </w:p>
    <w:p w14:paraId="62AF4442" w14:textId="77777777" w:rsidR="002358B8" w:rsidRPr="001D016C"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 xml:space="preserve">Default </w:t>
      </w:r>
    </w:p>
    <w:p w14:paraId="78DA83F2" w14:textId="1E942EE0"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 xml:space="preserve">Agreed delivery dates and deadlines are binding. The supplier is obliged to counteract imminent or recognisable delays immediately and to inform </w:t>
      </w:r>
      <w:r w:rsidR="00700F16">
        <w:rPr>
          <w:rFonts w:ascii="EAGKGH+Arial" w:hAnsi="EAGKGH+Arial"/>
          <w:color w:val="000000"/>
          <w:sz w:val="14"/>
          <w:lang w:val="en-GB"/>
        </w:rPr>
        <w:t>IWK</w:t>
      </w:r>
      <w:r w:rsidRPr="001D016C">
        <w:rPr>
          <w:rFonts w:ascii="EAGKGH+Arial" w:hAnsi="EAGKGH+Arial"/>
          <w:color w:val="000000"/>
          <w:sz w:val="14"/>
          <w:lang w:val="en-GB"/>
        </w:rPr>
        <w:t xml:space="preserve"> accordingly in writing. </w:t>
      </w:r>
    </w:p>
    <w:p w14:paraId="7204D14C"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Compliance with the delivery date or deadline is determined by the receipt of goods at the location determined by us or by the timeliness of acceptance.</w:t>
      </w:r>
    </w:p>
    <w:p w14:paraId="3DDE5083" w14:textId="74AFAC2D" w:rsidR="002358B8" w:rsidRPr="00A36AD4" w:rsidRDefault="002358B8" w:rsidP="002358B8">
      <w:pPr>
        <w:numPr>
          <w:ilvl w:val="1"/>
          <w:numId w:val="2"/>
        </w:numPr>
        <w:tabs>
          <w:tab w:val="clear" w:pos="1080"/>
          <w:tab w:val="num" w:pos="252"/>
        </w:tabs>
        <w:autoSpaceDE w:val="0"/>
        <w:autoSpaceDN w:val="0"/>
        <w:adjustRightInd w:val="0"/>
        <w:ind w:left="252" w:hanging="252"/>
        <w:jc w:val="both"/>
        <w:rPr>
          <w:rFonts w:cs="Arial"/>
          <w:sz w:val="14"/>
          <w:szCs w:val="14"/>
          <w:lang w:val="en-GB"/>
        </w:rPr>
      </w:pPr>
      <w:r w:rsidRPr="00FF1A60">
        <w:rPr>
          <w:sz w:val="14"/>
          <w:lang w:val="en-GB"/>
        </w:rPr>
        <w:t xml:space="preserve">If the supplier is in default after expiry of a defined period of grace </w:t>
      </w:r>
      <w:r w:rsidR="00700F16">
        <w:rPr>
          <w:sz w:val="14"/>
          <w:lang w:val="en-GB"/>
        </w:rPr>
        <w:t>IWK</w:t>
      </w:r>
      <w:r w:rsidRPr="00FF1A60">
        <w:rPr>
          <w:sz w:val="14"/>
          <w:lang w:val="en-GB"/>
        </w:rPr>
        <w:t xml:space="preserve"> shall be entitled to demand </w:t>
      </w:r>
      <w:r w:rsidR="001D016C" w:rsidRPr="00FF1A60">
        <w:rPr>
          <w:sz w:val="14"/>
          <w:lang w:val="en-GB"/>
        </w:rPr>
        <w:t>fulfilment</w:t>
      </w:r>
      <w:r w:rsidRPr="00FF1A60">
        <w:rPr>
          <w:sz w:val="14"/>
          <w:lang w:val="en-GB"/>
        </w:rPr>
        <w:t xml:space="preserve"> in addition to payment of a contractual penalty and damages; </w:t>
      </w:r>
      <w:r w:rsidR="00700F16">
        <w:rPr>
          <w:sz w:val="14"/>
          <w:lang w:val="en-GB"/>
        </w:rPr>
        <w:t>IWK</w:t>
      </w:r>
      <w:r w:rsidRPr="00FF1A60">
        <w:rPr>
          <w:sz w:val="14"/>
          <w:lang w:val="en-GB"/>
        </w:rPr>
        <w:t xml:space="preserve"> shall also be entitled to waive subsequent </w:t>
      </w:r>
      <w:r w:rsidR="001D016C" w:rsidRPr="00FF1A60">
        <w:rPr>
          <w:sz w:val="14"/>
          <w:lang w:val="en-GB"/>
        </w:rPr>
        <w:t>fulfilment</w:t>
      </w:r>
      <w:r w:rsidRPr="00FF1A60">
        <w:rPr>
          <w:sz w:val="14"/>
          <w:lang w:val="en-GB"/>
        </w:rPr>
        <w:t xml:space="preserve"> and to either demand compensation for the damage resulting from </w:t>
      </w:r>
      <w:r w:rsidRPr="00A36AD4">
        <w:rPr>
          <w:sz w:val="14"/>
          <w:lang w:val="en-GB"/>
        </w:rPr>
        <w:t>non-</w:t>
      </w:r>
      <w:r w:rsidR="001D016C" w:rsidRPr="00A36AD4">
        <w:rPr>
          <w:sz w:val="14"/>
          <w:lang w:val="en-GB"/>
        </w:rPr>
        <w:t>fulfilment</w:t>
      </w:r>
      <w:r w:rsidRPr="00A36AD4">
        <w:rPr>
          <w:sz w:val="14"/>
          <w:lang w:val="en-GB"/>
        </w:rPr>
        <w:t xml:space="preserve"> or to withdraw from the contract.</w:t>
      </w:r>
    </w:p>
    <w:p w14:paraId="14C38DD4" w14:textId="77777777" w:rsidR="00A36AD4" w:rsidRPr="00A36AD4" w:rsidRDefault="00A36AD4" w:rsidP="00A36AD4">
      <w:pPr>
        <w:numPr>
          <w:ilvl w:val="1"/>
          <w:numId w:val="2"/>
        </w:numPr>
        <w:tabs>
          <w:tab w:val="clear" w:pos="1080"/>
          <w:tab w:val="num" w:pos="252"/>
        </w:tabs>
        <w:autoSpaceDE w:val="0"/>
        <w:autoSpaceDN w:val="0"/>
        <w:adjustRightInd w:val="0"/>
        <w:ind w:left="252" w:hanging="252"/>
        <w:jc w:val="both"/>
        <w:rPr>
          <w:rFonts w:cs="Arial"/>
          <w:sz w:val="14"/>
          <w:szCs w:val="14"/>
          <w:lang w:val="en-GB"/>
        </w:rPr>
      </w:pPr>
      <w:proofErr w:type="gramStart"/>
      <w:r>
        <w:rPr>
          <w:sz w:val="14"/>
          <w:szCs w:val="14"/>
        </w:rPr>
        <w:t>)</w:t>
      </w:r>
      <w:r w:rsidRPr="00A36AD4">
        <w:rPr>
          <w:sz w:val="14"/>
          <w:szCs w:val="14"/>
        </w:rPr>
        <w:t>If</w:t>
      </w:r>
      <w:proofErr w:type="gramEnd"/>
      <w:r w:rsidRPr="00A36AD4">
        <w:rPr>
          <w:sz w:val="14"/>
          <w:szCs w:val="14"/>
        </w:rPr>
        <w:t xml:space="preserve"> accelerated transportation (freight or express service, etc.) becomes necessary for prompt delivery due to a delay for which the Supplier is responsible, the Supplier shall pay the additional freight costs.</w:t>
      </w:r>
    </w:p>
    <w:p w14:paraId="2D24C87F" w14:textId="77777777" w:rsidR="00FF1A60" w:rsidRPr="009F2E9F" w:rsidRDefault="002358B8" w:rsidP="00572D8B">
      <w:pPr>
        <w:numPr>
          <w:ilvl w:val="1"/>
          <w:numId w:val="2"/>
        </w:numPr>
        <w:tabs>
          <w:tab w:val="clear" w:pos="1080"/>
          <w:tab w:val="num" w:pos="252"/>
        </w:tabs>
        <w:autoSpaceDE w:val="0"/>
        <w:autoSpaceDN w:val="0"/>
        <w:adjustRightInd w:val="0"/>
        <w:ind w:left="252" w:hanging="252"/>
        <w:jc w:val="both"/>
        <w:rPr>
          <w:rFonts w:cs="Arial"/>
          <w:sz w:val="14"/>
          <w:szCs w:val="14"/>
          <w:lang w:val="en-GB"/>
        </w:rPr>
      </w:pPr>
      <w:r w:rsidRPr="00A36AD4">
        <w:rPr>
          <w:sz w:val="14"/>
          <w:lang w:val="en-GB"/>
        </w:rPr>
        <w:t xml:space="preserve">If the supplier is in </w:t>
      </w:r>
      <w:proofErr w:type="gramStart"/>
      <w:r w:rsidRPr="00A36AD4">
        <w:rPr>
          <w:sz w:val="14"/>
          <w:lang w:val="en-GB"/>
        </w:rPr>
        <w:t>default</w:t>
      </w:r>
      <w:proofErr w:type="gramEnd"/>
      <w:r w:rsidRPr="00A36AD4">
        <w:rPr>
          <w:sz w:val="14"/>
          <w:lang w:val="en-GB"/>
        </w:rPr>
        <w:t xml:space="preserve"> he shall </w:t>
      </w:r>
      <w:r w:rsidR="009951A8" w:rsidRPr="00A36AD4">
        <w:rPr>
          <w:sz w:val="14"/>
          <w:lang w:val="en-GB"/>
        </w:rPr>
        <w:t>owe a contractual penalty</w:t>
      </w:r>
      <w:r w:rsidR="009951A8">
        <w:rPr>
          <w:sz w:val="14"/>
          <w:lang w:val="en-GB"/>
        </w:rPr>
        <w:t xml:space="preserve"> of 1</w:t>
      </w:r>
      <w:r w:rsidRPr="001D016C">
        <w:rPr>
          <w:sz w:val="14"/>
          <w:lang w:val="en-GB"/>
        </w:rPr>
        <w:t>% of the order value per commence</w:t>
      </w:r>
      <w:r w:rsidR="009951A8">
        <w:rPr>
          <w:sz w:val="14"/>
          <w:lang w:val="en-GB"/>
        </w:rPr>
        <w:t>d week of default, at the most 10</w:t>
      </w:r>
      <w:r w:rsidRPr="001D016C">
        <w:rPr>
          <w:sz w:val="14"/>
          <w:lang w:val="en-GB"/>
        </w:rPr>
        <w:t xml:space="preserve">% of the order value in question. Payment of the contractual penalty does not discharge the supplier </w:t>
      </w:r>
      <w:r w:rsidRPr="001D016C">
        <w:rPr>
          <w:sz w:val="14"/>
          <w:lang w:val="en-GB"/>
        </w:rPr>
        <w:t>from his contractual obligations; it will, however, be offset against the compensation to be paid.</w:t>
      </w:r>
    </w:p>
    <w:p w14:paraId="5E6FAF1F" w14:textId="77777777" w:rsidR="009F2E9F" w:rsidRDefault="009F2E9F" w:rsidP="009F2E9F">
      <w:pPr>
        <w:autoSpaceDE w:val="0"/>
        <w:autoSpaceDN w:val="0"/>
        <w:adjustRightInd w:val="0"/>
        <w:ind w:left="360"/>
        <w:jc w:val="both"/>
        <w:rPr>
          <w:sz w:val="14"/>
          <w:lang w:val="en-GB"/>
        </w:rPr>
      </w:pPr>
    </w:p>
    <w:p w14:paraId="2E4D5FE4" w14:textId="77777777" w:rsidR="009F2E9F" w:rsidRPr="001D016C" w:rsidRDefault="009F2E9F" w:rsidP="009F2E9F">
      <w:pPr>
        <w:autoSpaceDE w:val="0"/>
        <w:autoSpaceDN w:val="0"/>
        <w:adjustRightInd w:val="0"/>
        <w:ind w:left="360"/>
        <w:jc w:val="both"/>
        <w:rPr>
          <w:rFonts w:cs="Arial"/>
          <w:sz w:val="14"/>
          <w:szCs w:val="14"/>
          <w:lang w:val="en-GB"/>
        </w:rPr>
      </w:pPr>
    </w:p>
    <w:p w14:paraId="772C78BD" w14:textId="77777777" w:rsidR="002358B8" w:rsidRPr="001D016C"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 xml:space="preserve">Invoice and payment </w:t>
      </w:r>
    </w:p>
    <w:p w14:paraId="0020EB3E" w14:textId="0496F786" w:rsidR="002358B8" w:rsidRPr="00572D8B"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 xml:space="preserve">Unless agreed otherwise, </w:t>
      </w:r>
      <w:r w:rsidR="00700F16">
        <w:rPr>
          <w:rFonts w:ascii="EAGKGH+Arial" w:hAnsi="EAGKGH+Arial"/>
          <w:color w:val="000000"/>
          <w:sz w:val="14"/>
          <w:lang w:val="en-GB"/>
        </w:rPr>
        <w:t>IWK</w:t>
      </w:r>
      <w:r w:rsidRPr="001D016C">
        <w:rPr>
          <w:rFonts w:ascii="EAGKGH+Arial" w:hAnsi="EAGKGH+Arial"/>
          <w:color w:val="000000"/>
          <w:sz w:val="14"/>
          <w:lang w:val="en-GB"/>
        </w:rPr>
        <w:t xml:space="preserve"> </w:t>
      </w:r>
      <w:r w:rsidR="009951A8">
        <w:rPr>
          <w:rFonts w:ascii="EAGKGH+Arial" w:hAnsi="EAGKGH+Arial"/>
          <w:color w:val="000000"/>
          <w:sz w:val="14"/>
          <w:lang w:val="en-GB"/>
        </w:rPr>
        <w:t>shall pay invoices net within 60</w:t>
      </w:r>
      <w:r w:rsidRPr="001D016C">
        <w:rPr>
          <w:rFonts w:ascii="EAGKGH+Arial" w:hAnsi="EAGKGH+Arial"/>
          <w:color w:val="000000"/>
          <w:sz w:val="14"/>
          <w:lang w:val="en-GB"/>
        </w:rPr>
        <w:t xml:space="preserve"> days. The supplier's payment terms shall apply if they are more favourable.</w:t>
      </w:r>
    </w:p>
    <w:p w14:paraId="09ED5150"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cs="Arial"/>
          <w:color w:val="000000"/>
          <w:sz w:val="14"/>
          <w:szCs w:val="14"/>
          <w:lang w:val="en-GB"/>
        </w:rPr>
      </w:pPr>
      <w:r w:rsidRPr="001D016C">
        <w:rPr>
          <w:rFonts w:ascii="EAGKGH+Arial" w:hAnsi="EAGKGH+Arial"/>
          <w:color w:val="000000"/>
          <w:sz w:val="14"/>
          <w:lang w:val="en-GB"/>
        </w:rPr>
        <w:t>Payment and discount periods shall apply as of the date of receipt of invoice; however, they shall not apply before goods are received or, in the event services are provided, before due acceptance, nor shall they apply before documents or other paperwork pertaining to the scope of supply and services have been handed over to us in compliance with the contract</w:t>
      </w:r>
      <w:r w:rsidRPr="001D016C">
        <w:rPr>
          <w:color w:val="000000"/>
          <w:sz w:val="14"/>
          <w:lang w:val="en-GB"/>
        </w:rPr>
        <w:t>.</w:t>
      </w:r>
    </w:p>
    <w:p w14:paraId="70552ED8" w14:textId="2B8B8756"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cs="Arial"/>
          <w:color w:val="000000"/>
          <w:sz w:val="14"/>
          <w:szCs w:val="14"/>
          <w:lang w:val="en-GB"/>
        </w:rPr>
      </w:pPr>
      <w:r w:rsidRPr="001D016C">
        <w:rPr>
          <w:sz w:val="14"/>
          <w:lang w:val="en-GB"/>
        </w:rPr>
        <w:t xml:space="preserve">In the event of deficient performance </w:t>
      </w:r>
      <w:r w:rsidR="00700F16">
        <w:rPr>
          <w:sz w:val="14"/>
          <w:lang w:val="en-GB"/>
        </w:rPr>
        <w:t>IWK</w:t>
      </w:r>
      <w:r w:rsidRPr="001D016C">
        <w:rPr>
          <w:sz w:val="14"/>
          <w:lang w:val="en-GB"/>
        </w:rPr>
        <w:t xml:space="preserve"> shall be entitled to retain a part of payment until proper </w:t>
      </w:r>
      <w:r w:rsidR="001D016C" w:rsidRPr="001D016C">
        <w:rPr>
          <w:sz w:val="14"/>
          <w:lang w:val="en-GB"/>
        </w:rPr>
        <w:t>fulfilment</w:t>
      </w:r>
      <w:r w:rsidRPr="001D016C">
        <w:rPr>
          <w:sz w:val="14"/>
          <w:lang w:val="en-GB"/>
        </w:rPr>
        <w:t xml:space="preserve"> is complete</w:t>
      </w:r>
      <w:r w:rsidRPr="001D016C">
        <w:rPr>
          <w:color w:val="000000"/>
          <w:sz w:val="14"/>
          <w:lang w:val="en-GB"/>
        </w:rPr>
        <w:t xml:space="preserve">. </w:t>
      </w:r>
    </w:p>
    <w:p w14:paraId="0EF31950" w14:textId="2C7CBB2E"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cs="Arial"/>
          <w:color w:val="000000"/>
          <w:sz w:val="14"/>
          <w:szCs w:val="14"/>
          <w:lang w:val="en-GB"/>
        </w:rPr>
      </w:pPr>
      <w:r w:rsidRPr="001D016C">
        <w:rPr>
          <w:sz w:val="14"/>
          <w:lang w:val="en-GB"/>
        </w:rPr>
        <w:t xml:space="preserve">Down payments to suppliers shall only be made in conjunction with the provision of an irrevocable bank guarantee at no cost to </w:t>
      </w:r>
      <w:r w:rsidR="00700F16">
        <w:rPr>
          <w:sz w:val="14"/>
          <w:lang w:val="en-GB"/>
        </w:rPr>
        <w:t>IWK</w:t>
      </w:r>
      <w:r w:rsidRPr="001D016C">
        <w:rPr>
          <w:sz w:val="14"/>
          <w:lang w:val="en-GB"/>
        </w:rPr>
        <w:t>.</w:t>
      </w:r>
    </w:p>
    <w:p w14:paraId="1F1EB834" w14:textId="77777777" w:rsidR="002358B8" w:rsidRPr="001D016C"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Warranty and guarantee</w:t>
      </w:r>
    </w:p>
    <w:p w14:paraId="788D67D2"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 xml:space="preserve">Unless the supplier has specified longer periods, the guarantee and warranty period </w:t>
      </w:r>
      <w:proofErr w:type="gramStart"/>
      <w:r w:rsidRPr="001D016C">
        <w:rPr>
          <w:sz w:val="14"/>
          <w:lang w:val="en-GB"/>
        </w:rPr>
        <w:t>is</w:t>
      </w:r>
      <w:proofErr w:type="gramEnd"/>
      <w:r w:rsidRPr="001D016C">
        <w:rPr>
          <w:sz w:val="14"/>
          <w:lang w:val="en-GB"/>
        </w:rPr>
        <w:t xml:space="preserve"> 24 months from the date of commissioning or use</w:t>
      </w:r>
      <w:r w:rsidR="009951A8">
        <w:rPr>
          <w:sz w:val="14"/>
          <w:lang w:val="en-GB"/>
        </w:rPr>
        <w:t xml:space="preserve"> (client final)</w:t>
      </w:r>
      <w:r w:rsidRPr="001D016C">
        <w:rPr>
          <w:sz w:val="14"/>
          <w:lang w:val="en-GB"/>
        </w:rPr>
        <w:t>, or 36 months from the date of delivery of the product.</w:t>
      </w:r>
    </w:p>
    <w:p w14:paraId="63D4E7AF"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Claims for concealed defects can be made after the expiry of the warranty period if raised immediately upon discovery, but no later than five years after acceptance.</w:t>
      </w:r>
    </w:p>
    <w:p w14:paraId="79C92346"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The guarantee also covers design and manufacturing defects as well as deficient installation and commissioning.</w:t>
      </w:r>
    </w:p>
    <w:p w14:paraId="345B3A8D" w14:textId="66EA7E21"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 xml:space="preserve">The </w:t>
      </w:r>
      <w:proofErr w:type="spellStart"/>
      <w:r w:rsidRPr="001D016C">
        <w:rPr>
          <w:rFonts w:ascii="EAGKGH+Arial" w:hAnsi="EAGKGH+Arial"/>
          <w:color w:val="000000"/>
          <w:sz w:val="14"/>
          <w:lang w:val="en-GB"/>
        </w:rPr>
        <w:t>orderer's</w:t>
      </w:r>
      <w:proofErr w:type="spellEnd"/>
      <w:r w:rsidRPr="001D016C">
        <w:rPr>
          <w:rFonts w:ascii="EAGKGH+Arial" w:hAnsi="EAGKGH+Arial"/>
          <w:color w:val="000000"/>
          <w:sz w:val="14"/>
          <w:lang w:val="en-GB"/>
        </w:rPr>
        <w:t xml:space="preserve"> obligation to immediately examine the goods and provide notice of non-conformity pursuant to </w:t>
      </w:r>
      <w:r w:rsidR="001D016C" w:rsidRPr="001D016C">
        <w:rPr>
          <w:rFonts w:ascii="EAGKGH+Arial" w:hAnsi="EAGKGH+Arial"/>
          <w:color w:val="000000"/>
          <w:sz w:val="14"/>
          <w:lang w:val="en-GB"/>
        </w:rPr>
        <w:t>article 201</w:t>
      </w:r>
      <w:r w:rsidRPr="001D016C">
        <w:rPr>
          <w:rFonts w:ascii="EAGKGH+Arial" w:hAnsi="EAGKGH+Arial"/>
          <w:color w:val="000000"/>
          <w:sz w:val="14"/>
          <w:lang w:val="en-GB"/>
        </w:rPr>
        <w:t xml:space="preserve"> of the Swiss Code of Obligations is explicitly excluded. </w:t>
      </w:r>
      <w:r w:rsidR="00700F16">
        <w:rPr>
          <w:rFonts w:ascii="EAGKGH+Arial" w:hAnsi="EAGKGH+Arial"/>
          <w:color w:val="000000"/>
          <w:sz w:val="14"/>
          <w:lang w:val="en-GB"/>
        </w:rPr>
        <w:t>IWK</w:t>
      </w:r>
      <w:r w:rsidRPr="001D016C">
        <w:rPr>
          <w:rFonts w:ascii="EAGKGH+Arial" w:hAnsi="EAGKGH+Arial"/>
          <w:color w:val="000000"/>
          <w:sz w:val="14"/>
          <w:lang w:val="en-GB"/>
        </w:rPr>
        <w:t xml:space="preserve"> is entitled to provide notice of non-conformity at any time during the warranty period.</w:t>
      </w:r>
    </w:p>
    <w:p w14:paraId="2AE21275" w14:textId="04AE9AC5"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 xml:space="preserve">In the event of a claim under warranty </w:t>
      </w:r>
      <w:r w:rsidR="00700F16">
        <w:rPr>
          <w:sz w:val="14"/>
          <w:lang w:val="en-GB"/>
        </w:rPr>
        <w:t>IWK</w:t>
      </w:r>
      <w:r w:rsidRPr="001D016C">
        <w:rPr>
          <w:sz w:val="14"/>
          <w:lang w:val="en-GB"/>
        </w:rPr>
        <w:t xml:space="preserve"> shall be entitled to demand rectification of defects or a replacement delivery from the supplier as well as compensation for any costs incurred. </w:t>
      </w:r>
    </w:p>
    <w:p w14:paraId="3DEAE72C"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The warranty period for replaced or repaired components shall start over again upon delivery. The warranty also includes actual defects or defects of title relating to the product as well as the absence of warranted or presumed characteristics.</w:t>
      </w:r>
    </w:p>
    <w:p w14:paraId="77B36690" w14:textId="77777777" w:rsidR="002358B8" w:rsidRPr="001D016C"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 xml:space="preserve">Liability </w:t>
      </w:r>
    </w:p>
    <w:p w14:paraId="38728B83" w14:textId="77777777" w:rsidR="002358B8" w:rsidRPr="00A36AD4"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Helvetica" w:hAnsi="Helvetica"/>
          <w:sz w:val="14"/>
          <w:lang w:val="en-GB"/>
        </w:rPr>
        <w:t xml:space="preserve">The supplier shall provide goods and services free from material defects and defects of title. In particular, he shall ensure that they reflect the generally acknowledged standards of technology and the contractually agreed warranted characteristics, as well as complying with relevant standards, health </w:t>
      </w:r>
      <w:r w:rsidRPr="00A36AD4">
        <w:rPr>
          <w:rFonts w:ascii="Helvetica" w:hAnsi="Helvetica"/>
          <w:sz w:val="14"/>
          <w:lang w:val="en-GB"/>
        </w:rPr>
        <w:t>and safety regulations, accident prevention guidelines and other regulations.</w:t>
      </w:r>
    </w:p>
    <w:p w14:paraId="1D5EFB55" w14:textId="6973AED0" w:rsidR="00A36AD4" w:rsidRPr="00A36AD4" w:rsidRDefault="00A36AD4"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A36AD4">
        <w:rPr>
          <w:rFonts w:ascii="EAGKGH+Arial" w:hAnsi="EAGKGH+Arial"/>
          <w:color w:val="000000"/>
          <w:sz w:val="14"/>
          <w:szCs w:val="14"/>
        </w:rPr>
        <w:t xml:space="preserve">The Supplier shall assist </w:t>
      </w:r>
      <w:r w:rsidR="00700F16">
        <w:rPr>
          <w:rFonts w:ascii="EAGKGH+Arial" w:hAnsi="EAGKGH+Arial"/>
          <w:color w:val="000000"/>
          <w:sz w:val="14"/>
          <w:szCs w:val="14"/>
        </w:rPr>
        <w:t>IWK</w:t>
      </w:r>
      <w:r w:rsidRPr="00A36AD4">
        <w:rPr>
          <w:rFonts w:ascii="EAGKGH+Arial" w:hAnsi="EAGKGH+Arial"/>
          <w:color w:val="000000"/>
          <w:sz w:val="14"/>
          <w:szCs w:val="14"/>
        </w:rPr>
        <w:t xml:space="preserve"> with </w:t>
      </w:r>
      <w:proofErr w:type="spellStart"/>
      <w:r w:rsidRPr="00A36AD4">
        <w:rPr>
          <w:rFonts w:ascii="EAGKGH+Arial" w:hAnsi="EAGKGH+Arial"/>
          <w:color w:val="000000"/>
          <w:sz w:val="14"/>
          <w:szCs w:val="14"/>
        </w:rPr>
        <w:t>defence</w:t>
      </w:r>
      <w:proofErr w:type="spellEnd"/>
      <w:r w:rsidRPr="00A36AD4">
        <w:rPr>
          <w:rFonts w:ascii="EAGKGH+Arial" w:hAnsi="EAGKGH+Arial"/>
          <w:color w:val="000000"/>
          <w:sz w:val="14"/>
          <w:szCs w:val="14"/>
        </w:rPr>
        <w:t xml:space="preserve"> against third-party claims on account of defects of quality or </w:t>
      </w:r>
      <w:proofErr w:type="gramStart"/>
      <w:r w:rsidRPr="00A36AD4">
        <w:rPr>
          <w:rFonts w:ascii="EAGKGH+Arial" w:hAnsi="EAGKGH+Arial"/>
          <w:color w:val="000000"/>
          <w:sz w:val="14"/>
          <w:szCs w:val="14"/>
        </w:rPr>
        <w:t>title, and</w:t>
      </w:r>
      <w:proofErr w:type="gramEnd"/>
      <w:r w:rsidRPr="00A36AD4">
        <w:rPr>
          <w:rFonts w:ascii="EAGKGH+Arial" w:hAnsi="EAGKGH+Arial"/>
          <w:color w:val="000000"/>
          <w:sz w:val="14"/>
          <w:szCs w:val="14"/>
        </w:rPr>
        <w:t xml:space="preserve"> shall indemnify </w:t>
      </w:r>
      <w:r w:rsidR="00700F16">
        <w:rPr>
          <w:rFonts w:ascii="EAGKGH+Arial" w:hAnsi="EAGKGH+Arial"/>
          <w:color w:val="000000"/>
          <w:sz w:val="14"/>
          <w:szCs w:val="14"/>
        </w:rPr>
        <w:t>IWK</w:t>
      </w:r>
      <w:r w:rsidRPr="00A36AD4">
        <w:rPr>
          <w:rFonts w:ascii="EAGKGH+Arial" w:hAnsi="EAGKGH+Arial"/>
          <w:color w:val="000000"/>
          <w:sz w:val="14"/>
          <w:szCs w:val="14"/>
        </w:rPr>
        <w:t xml:space="preserve"> in respect of any such claims and for the costs of any required recall action or similar actions, including adequate compensation for lawyers' fees and court costs.</w:t>
      </w:r>
    </w:p>
    <w:p w14:paraId="5FDC9E14" w14:textId="64D16DC0"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A36AD4">
        <w:rPr>
          <w:rFonts w:ascii="EAGKGH+Arial" w:hAnsi="EAGKGH+Arial"/>
          <w:color w:val="000000"/>
          <w:sz w:val="14"/>
          <w:lang w:val="en-GB"/>
        </w:rPr>
        <w:t xml:space="preserve">The supplier shall hold harmless and indemnify </w:t>
      </w:r>
      <w:r w:rsidR="00700F16">
        <w:rPr>
          <w:rFonts w:ascii="EAGKGH+Arial" w:hAnsi="EAGKGH+Arial"/>
          <w:color w:val="000000"/>
          <w:sz w:val="14"/>
          <w:lang w:val="en-GB"/>
        </w:rPr>
        <w:t>IWK</w:t>
      </w:r>
      <w:r w:rsidRPr="00A36AD4">
        <w:rPr>
          <w:rFonts w:ascii="EAGKGH+Arial" w:hAnsi="EAGKGH+Arial"/>
          <w:color w:val="000000"/>
          <w:sz w:val="14"/>
          <w:lang w:val="en-GB"/>
        </w:rPr>
        <w:t xml:space="preserve"> from all </w:t>
      </w:r>
      <w:proofErr w:type="gramStart"/>
      <w:r w:rsidRPr="00A36AD4">
        <w:rPr>
          <w:rFonts w:ascii="EAGKGH+Arial" w:hAnsi="EAGKGH+Arial"/>
          <w:color w:val="000000"/>
          <w:sz w:val="14"/>
          <w:lang w:val="en-GB"/>
        </w:rPr>
        <w:t>third party</w:t>
      </w:r>
      <w:proofErr w:type="gramEnd"/>
      <w:r w:rsidRPr="00A36AD4">
        <w:rPr>
          <w:rFonts w:ascii="EAGKGH+Arial" w:hAnsi="EAGKGH+Arial"/>
          <w:color w:val="000000"/>
          <w:sz w:val="14"/>
          <w:lang w:val="en-GB"/>
        </w:rPr>
        <w:t xml:space="preserve"> claims raised in connection with the goods or services provided on the grounds of product liability, environmental protection</w:t>
      </w:r>
      <w:r w:rsidRPr="001D016C">
        <w:rPr>
          <w:rFonts w:ascii="EAGKGH+Arial" w:hAnsi="EAGKGH+Arial"/>
          <w:color w:val="000000"/>
          <w:sz w:val="14"/>
          <w:lang w:val="en-GB"/>
        </w:rPr>
        <w:t xml:space="preserve"> and the protection of intellectual property. </w:t>
      </w:r>
      <w:r w:rsidR="00700F16">
        <w:rPr>
          <w:rFonts w:ascii="EAGKGH+Arial" w:hAnsi="EAGKGH+Arial"/>
          <w:color w:val="000000"/>
          <w:sz w:val="14"/>
          <w:lang w:val="en-GB"/>
        </w:rPr>
        <w:t>IWK</w:t>
      </w:r>
      <w:r w:rsidRPr="001D016C">
        <w:rPr>
          <w:rFonts w:ascii="EAGKGH+Arial" w:hAnsi="EAGKGH+Arial"/>
          <w:color w:val="000000"/>
          <w:sz w:val="14"/>
          <w:lang w:val="en-GB"/>
        </w:rPr>
        <w:t xml:space="preserve"> is obliged to inform the supplier immediately of substantiated claims raised against </w:t>
      </w:r>
      <w:r w:rsidR="00700F16">
        <w:rPr>
          <w:rFonts w:ascii="EAGKGH+Arial" w:hAnsi="EAGKGH+Arial"/>
          <w:color w:val="000000"/>
          <w:sz w:val="14"/>
          <w:lang w:val="en-GB"/>
        </w:rPr>
        <w:t>IWK</w:t>
      </w:r>
      <w:r w:rsidRPr="001D016C">
        <w:rPr>
          <w:rFonts w:ascii="EAGKGH+Arial" w:hAnsi="EAGKGH+Arial"/>
          <w:color w:val="000000"/>
          <w:sz w:val="14"/>
          <w:lang w:val="en-GB"/>
        </w:rPr>
        <w:t xml:space="preserve">. </w:t>
      </w:r>
    </w:p>
    <w:p w14:paraId="2DA959EE" w14:textId="77777777" w:rsidR="002358B8" w:rsidRPr="001D016C"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 xml:space="preserve">Spare parts </w:t>
      </w:r>
    </w:p>
    <w:p w14:paraId="54EBD22E"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 xml:space="preserve">The supplier is obliged to supply spare parts under reasonable conditions for the duration of expected use, </w:t>
      </w:r>
      <w:r w:rsidR="002505B7">
        <w:rPr>
          <w:sz w:val="14"/>
          <w:lang w:val="en-GB"/>
        </w:rPr>
        <w:t xml:space="preserve">but </w:t>
      </w:r>
      <w:r w:rsidRPr="001D016C">
        <w:rPr>
          <w:sz w:val="14"/>
          <w:lang w:val="en-GB"/>
        </w:rPr>
        <w:t>at least for 10 years after delivery.</w:t>
      </w:r>
    </w:p>
    <w:p w14:paraId="75EB1CED" w14:textId="187CCB6B"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 xml:space="preserve">If the supplier or his supplier intends to discontinue the production of spare </w:t>
      </w:r>
      <w:proofErr w:type="gramStart"/>
      <w:r w:rsidRPr="001D016C">
        <w:rPr>
          <w:sz w:val="14"/>
          <w:lang w:val="en-GB"/>
        </w:rPr>
        <w:t>parts</w:t>
      </w:r>
      <w:proofErr w:type="gramEnd"/>
      <w:r w:rsidRPr="001D016C">
        <w:rPr>
          <w:sz w:val="14"/>
          <w:lang w:val="en-GB"/>
        </w:rPr>
        <w:t xml:space="preserve"> he shall be obliged to inform </w:t>
      </w:r>
      <w:r w:rsidR="00700F16">
        <w:rPr>
          <w:sz w:val="14"/>
          <w:lang w:val="en-GB"/>
        </w:rPr>
        <w:t>IWK</w:t>
      </w:r>
      <w:r w:rsidRPr="001D016C">
        <w:rPr>
          <w:sz w:val="14"/>
          <w:lang w:val="en-GB"/>
        </w:rPr>
        <w:t xml:space="preserve"> in good time and to enable </w:t>
      </w:r>
      <w:r w:rsidR="00700F16">
        <w:rPr>
          <w:sz w:val="14"/>
          <w:lang w:val="en-GB"/>
        </w:rPr>
        <w:t>IWK</w:t>
      </w:r>
      <w:r w:rsidRPr="001D016C">
        <w:rPr>
          <w:sz w:val="14"/>
          <w:lang w:val="en-GB"/>
        </w:rPr>
        <w:t xml:space="preserve"> to place a final order for an adequate quantity. </w:t>
      </w:r>
    </w:p>
    <w:p w14:paraId="57C1B7B7" w14:textId="31D2C993"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sz w:val="14"/>
          <w:lang w:val="en-GB"/>
        </w:rPr>
        <w:t xml:space="preserve">Otherwise </w:t>
      </w:r>
      <w:r w:rsidR="00700F16">
        <w:rPr>
          <w:sz w:val="14"/>
          <w:lang w:val="en-GB"/>
        </w:rPr>
        <w:t>IWK</w:t>
      </w:r>
      <w:r w:rsidRPr="001D016C">
        <w:rPr>
          <w:sz w:val="14"/>
          <w:lang w:val="en-GB"/>
        </w:rPr>
        <w:t xml:space="preserve"> shall be entitled to procure the spare parts elsewhere at the supplier's expense unless the supplier offers </w:t>
      </w:r>
      <w:r w:rsidR="00700F16">
        <w:rPr>
          <w:sz w:val="14"/>
          <w:lang w:val="en-GB"/>
        </w:rPr>
        <w:t>IWK</w:t>
      </w:r>
      <w:r w:rsidRPr="001D016C">
        <w:rPr>
          <w:sz w:val="14"/>
          <w:lang w:val="en-GB"/>
        </w:rPr>
        <w:t xml:space="preserve"> an alternative that corresponds with the characteristics, specifications and price of the previous product and replaces it in full.</w:t>
      </w:r>
      <w:r w:rsidRPr="001D016C">
        <w:rPr>
          <w:rFonts w:ascii="Helvetica" w:hAnsi="Helvetica"/>
          <w:sz w:val="14"/>
          <w:lang w:val="en-GB"/>
        </w:rPr>
        <w:t xml:space="preserve"> </w:t>
      </w:r>
    </w:p>
    <w:p w14:paraId="3DB1DEFE" w14:textId="77777777" w:rsidR="002358B8" w:rsidRPr="001D016C"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 xml:space="preserve">Copyright and confidentiality </w:t>
      </w:r>
    </w:p>
    <w:p w14:paraId="6BC4853F"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Helvetica" w:hAnsi="Helvetica" w:cs="Helvetica"/>
          <w:sz w:val="14"/>
          <w:szCs w:val="14"/>
          <w:lang w:val="en-GB"/>
        </w:rPr>
      </w:pPr>
      <w:r w:rsidRPr="001D016C">
        <w:rPr>
          <w:rFonts w:ascii="Helvetica" w:hAnsi="Helvetica"/>
          <w:sz w:val="14"/>
          <w:lang w:val="en-GB"/>
        </w:rPr>
        <w:t>Tools, models, drawings and other documents provided by or produced for us may only be used to execute our orders. It is prohibited to make them accessible to third parties without our consent; after final use they must be duly retained until further notice, at the longest for a period of two years, and then returned to us.</w:t>
      </w:r>
    </w:p>
    <w:p w14:paraId="6D38ACF5"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Helvetica" w:hAnsi="Helvetica"/>
          <w:sz w:val="14"/>
          <w:lang w:val="en-GB"/>
        </w:rPr>
        <w:t>Tools, models, drawings and other documents produced or processed by the supplier on our behalf as the manufacturer shall pass into our ownership.</w:t>
      </w:r>
    </w:p>
    <w:p w14:paraId="32502293" w14:textId="77777777" w:rsidR="002358B8" w:rsidRPr="001D016C"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1D016C">
        <w:rPr>
          <w:rFonts w:ascii="EAGKGF+Arial,Bold" w:hAnsi="EAGKGF+Arial,Bold"/>
          <w:b/>
          <w:color w:val="000000"/>
          <w:sz w:val="14"/>
          <w:lang w:val="en-GB"/>
        </w:rPr>
        <w:t xml:space="preserve">Information and data protection </w:t>
      </w:r>
    </w:p>
    <w:p w14:paraId="474B26B6" w14:textId="578E2FE2" w:rsidR="002358B8" w:rsidRPr="001D016C" w:rsidRDefault="002358B8" w:rsidP="002358B8">
      <w:pPr>
        <w:numPr>
          <w:ilvl w:val="1"/>
          <w:numId w:val="2"/>
        </w:numPr>
        <w:tabs>
          <w:tab w:val="clear" w:pos="1080"/>
          <w:tab w:val="num" w:pos="252"/>
        </w:tabs>
        <w:autoSpaceDE w:val="0"/>
        <w:autoSpaceDN w:val="0"/>
        <w:adjustRightInd w:val="0"/>
        <w:ind w:left="252" w:hanging="252"/>
        <w:jc w:val="both"/>
        <w:rPr>
          <w:rFonts w:ascii="Helvetica" w:hAnsi="Helvetica" w:cs="Helvetica"/>
          <w:sz w:val="14"/>
          <w:szCs w:val="14"/>
          <w:lang w:val="en-GB"/>
        </w:rPr>
      </w:pPr>
      <w:r w:rsidRPr="001D016C">
        <w:rPr>
          <w:rFonts w:ascii="Helvetica" w:hAnsi="Helvetica"/>
          <w:sz w:val="14"/>
          <w:lang w:val="en-GB"/>
        </w:rPr>
        <w:t xml:space="preserve">The supplier shall compile the necessary product information and certification records and forward them to </w:t>
      </w:r>
      <w:r w:rsidR="00700F16">
        <w:rPr>
          <w:rFonts w:ascii="Helvetica" w:hAnsi="Helvetica"/>
          <w:sz w:val="14"/>
          <w:lang w:val="en-GB"/>
        </w:rPr>
        <w:t>IWK</w:t>
      </w:r>
      <w:r w:rsidRPr="001D016C">
        <w:rPr>
          <w:rFonts w:ascii="Helvetica" w:hAnsi="Helvetica"/>
          <w:sz w:val="14"/>
          <w:lang w:val="en-GB"/>
        </w:rPr>
        <w:t>. All documents and (where applicable) test or inspection certificates shall be provided together with the goods or services.</w:t>
      </w:r>
    </w:p>
    <w:p w14:paraId="2918EEA2" w14:textId="77777777" w:rsidR="002358B8" w:rsidRPr="00A36AD4" w:rsidRDefault="002358B8" w:rsidP="002358B8">
      <w:pPr>
        <w:numPr>
          <w:ilvl w:val="1"/>
          <w:numId w:val="2"/>
        </w:numPr>
        <w:tabs>
          <w:tab w:val="clear" w:pos="1080"/>
          <w:tab w:val="num" w:pos="252"/>
        </w:tabs>
        <w:autoSpaceDE w:val="0"/>
        <w:autoSpaceDN w:val="0"/>
        <w:adjustRightInd w:val="0"/>
        <w:ind w:left="252" w:hanging="252"/>
        <w:jc w:val="both"/>
        <w:rPr>
          <w:rFonts w:ascii="Helvetica" w:hAnsi="Helvetica" w:cs="Helvetica"/>
          <w:sz w:val="14"/>
          <w:szCs w:val="14"/>
          <w:lang w:val="en-GB"/>
        </w:rPr>
      </w:pPr>
      <w:r w:rsidRPr="001D016C">
        <w:rPr>
          <w:rFonts w:ascii="Helvetica" w:hAnsi="Helvetica"/>
          <w:sz w:val="14"/>
          <w:lang w:val="en-GB"/>
        </w:rPr>
        <w:t xml:space="preserve">The supplier undertakes to treat commercial and technical details that are not </w:t>
      </w:r>
      <w:r w:rsidRPr="00A36AD4">
        <w:rPr>
          <w:rFonts w:ascii="Helvetica" w:hAnsi="Helvetica"/>
          <w:sz w:val="14"/>
          <w:lang w:val="en-GB"/>
        </w:rPr>
        <w:t>in the public domain and that become known to him through the business relationship confidentially and not to make them accessible to third parties.</w:t>
      </w:r>
    </w:p>
    <w:p w14:paraId="3C878083" w14:textId="77777777" w:rsidR="00A36AD4" w:rsidRPr="00A36AD4" w:rsidRDefault="00A36AD4" w:rsidP="002358B8">
      <w:pPr>
        <w:numPr>
          <w:ilvl w:val="1"/>
          <w:numId w:val="2"/>
        </w:numPr>
        <w:tabs>
          <w:tab w:val="clear" w:pos="1080"/>
          <w:tab w:val="num" w:pos="252"/>
        </w:tabs>
        <w:autoSpaceDE w:val="0"/>
        <w:autoSpaceDN w:val="0"/>
        <w:adjustRightInd w:val="0"/>
        <w:ind w:left="252" w:hanging="252"/>
        <w:jc w:val="both"/>
        <w:rPr>
          <w:rFonts w:ascii="Helvetica" w:hAnsi="Helvetica" w:cs="Helvetica"/>
          <w:sz w:val="14"/>
          <w:szCs w:val="14"/>
          <w:lang w:val="en-GB"/>
        </w:rPr>
      </w:pPr>
      <w:r w:rsidRPr="00A36AD4">
        <w:rPr>
          <w:rFonts w:ascii="Helvetica" w:hAnsi="Helvetica"/>
          <w:sz w:val="14"/>
          <w:szCs w:val="14"/>
        </w:rPr>
        <w:t xml:space="preserve">The term "non-overt details" denotes all goods, processes and systems (including information systems), data (including customer data), employees and sites that are used temporarily or processed </w:t>
      </w:r>
      <w:proofErr w:type="gramStart"/>
      <w:r w:rsidRPr="00A36AD4">
        <w:rPr>
          <w:rFonts w:ascii="Helvetica" w:hAnsi="Helvetica"/>
          <w:sz w:val="14"/>
          <w:szCs w:val="14"/>
        </w:rPr>
        <w:t>in order to</w:t>
      </w:r>
      <w:proofErr w:type="gramEnd"/>
      <w:r w:rsidRPr="00A36AD4">
        <w:rPr>
          <w:rFonts w:ascii="Helvetica" w:hAnsi="Helvetica"/>
          <w:sz w:val="14"/>
          <w:szCs w:val="14"/>
        </w:rPr>
        <w:t xml:space="preserve"> perform this contract and are neither freely accessible nor known to the public.</w:t>
      </w:r>
    </w:p>
    <w:p w14:paraId="3559FC41" w14:textId="36CB21A2" w:rsidR="002358B8" w:rsidRPr="00A36AD4" w:rsidRDefault="002358B8" w:rsidP="002358B8">
      <w:pPr>
        <w:numPr>
          <w:ilvl w:val="1"/>
          <w:numId w:val="2"/>
        </w:numPr>
        <w:tabs>
          <w:tab w:val="clear" w:pos="1080"/>
          <w:tab w:val="num" w:pos="252"/>
        </w:tabs>
        <w:autoSpaceDE w:val="0"/>
        <w:autoSpaceDN w:val="0"/>
        <w:adjustRightInd w:val="0"/>
        <w:ind w:left="252" w:hanging="252"/>
        <w:jc w:val="both"/>
        <w:rPr>
          <w:rFonts w:ascii="Helvetica" w:hAnsi="Helvetica" w:cs="Helvetica"/>
          <w:sz w:val="14"/>
          <w:szCs w:val="14"/>
          <w:lang w:val="en-GB"/>
        </w:rPr>
      </w:pPr>
      <w:r w:rsidRPr="00A36AD4">
        <w:rPr>
          <w:rFonts w:ascii="Helvetica" w:hAnsi="Helvetica"/>
          <w:sz w:val="14"/>
          <w:lang w:val="en-GB"/>
        </w:rPr>
        <w:t xml:space="preserve">The supplier may only use his business relationship with </w:t>
      </w:r>
      <w:r w:rsidR="00700F16">
        <w:rPr>
          <w:rFonts w:ascii="Helvetica" w:hAnsi="Helvetica"/>
          <w:sz w:val="14"/>
          <w:lang w:val="en-GB"/>
        </w:rPr>
        <w:t>IWK</w:t>
      </w:r>
      <w:r w:rsidRPr="00A36AD4">
        <w:rPr>
          <w:rFonts w:ascii="Helvetica" w:hAnsi="Helvetica"/>
          <w:sz w:val="14"/>
          <w:lang w:val="en-GB"/>
        </w:rPr>
        <w:t xml:space="preserve"> for advertising purposes with </w:t>
      </w:r>
      <w:r w:rsidR="00375CBE" w:rsidRPr="00A36AD4">
        <w:rPr>
          <w:rFonts w:ascii="Helvetica" w:hAnsi="Helvetica"/>
          <w:sz w:val="14"/>
          <w:lang w:val="en-GB"/>
        </w:rPr>
        <w:t xml:space="preserve">the latter’s </w:t>
      </w:r>
      <w:r w:rsidRPr="00A36AD4">
        <w:rPr>
          <w:rFonts w:ascii="Helvetica" w:hAnsi="Helvetica"/>
          <w:sz w:val="14"/>
          <w:lang w:val="en-GB"/>
        </w:rPr>
        <w:t>prior written consent.</w:t>
      </w:r>
    </w:p>
    <w:p w14:paraId="582F1B36" w14:textId="77777777" w:rsidR="002358B8" w:rsidRPr="00A36AD4"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A36AD4">
        <w:rPr>
          <w:rFonts w:ascii="EAGKGF+Arial,Bold" w:hAnsi="EAGKGF+Arial,Bold"/>
          <w:b/>
          <w:color w:val="000000"/>
          <w:sz w:val="14"/>
          <w:lang w:val="en-GB"/>
        </w:rPr>
        <w:t xml:space="preserve">Place of jurisdiction and applicable law </w:t>
      </w:r>
    </w:p>
    <w:p w14:paraId="2233B90A" w14:textId="00A1FAC6" w:rsidR="002358B8" w:rsidRPr="005D048D"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bCs/>
          <w:color w:val="000000"/>
          <w:sz w:val="14"/>
          <w:szCs w:val="14"/>
          <w:lang w:val="en-GB"/>
        </w:rPr>
      </w:pPr>
      <w:r w:rsidRPr="005D048D">
        <w:rPr>
          <w:rFonts w:ascii="EAGKGH+Arial" w:hAnsi="EAGKGH+Arial"/>
          <w:bCs/>
          <w:color w:val="000000"/>
          <w:sz w:val="14"/>
          <w:lang w:val="en-GB"/>
        </w:rPr>
        <w:t xml:space="preserve">The contractual relationship between </w:t>
      </w:r>
      <w:r w:rsidR="00700F16">
        <w:rPr>
          <w:rFonts w:ascii="EAGKGH+Arial" w:hAnsi="EAGKGH+Arial"/>
          <w:bCs/>
          <w:color w:val="000000"/>
          <w:sz w:val="14"/>
          <w:lang w:val="en-GB"/>
        </w:rPr>
        <w:t>IWK</w:t>
      </w:r>
      <w:r w:rsidRPr="005D048D">
        <w:rPr>
          <w:rFonts w:ascii="EAGKGH+Arial" w:hAnsi="EAGKGH+Arial"/>
          <w:bCs/>
          <w:color w:val="000000"/>
          <w:sz w:val="14"/>
          <w:lang w:val="en-GB"/>
        </w:rPr>
        <w:t xml:space="preserve"> and the supplier is subject to Swiss law. The place of jurisdiction is </w:t>
      </w:r>
      <w:r w:rsidR="00700F16">
        <w:rPr>
          <w:rFonts w:ascii="EAGKGH+Arial" w:hAnsi="EAGKGH+Arial"/>
          <w:bCs/>
          <w:color w:val="000000"/>
          <w:sz w:val="14"/>
          <w:lang w:val="en-GB"/>
        </w:rPr>
        <w:t>Seuzach</w:t>
      </w:r>
      <w:r w:rsidRPr="005D048D">
        <w:rPr>
          <w:rFonts w:ascii="EAGKGH+Arial" w:hAnsi="EAGKGH+Arial"/>
          <w:bCs/>
          <w:color w:val="000000"/>
          <w:sz w:val="14"/>
          <w:lang w:val="en-GB"/>
        </w:rPr>
        <w:t xml:space="preserve"> in Switzerland.</w:t>
      </w:r>
    </w:p>
    <w:p w14:paraId="354E86FB" w14:textId="5CB3A777" w:rsidR="002358B8" w:rsidRPr="00245EFB" w:rsidRDefault="002358B8" w:rsidP="002358B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en-GB"/>
        </w:rPr>
      </w:pPr>
      <w:r w:rsidRPr="001D016C">
        <w:rPr>
          <w:rFonts w:ascii="EAGKGH+Arial" w:hAnsi="EAGKGH+Arial"/>
          <w:color w:val="000000"/>
          <w:sz w:val="14"/>
          <w:lang w:val="en-GB"/>
        </w:rPr>
        <w:t xml:space="preserve">However, </w:t>
      </w:r>
      <w:r w:rsidR="00700F16">
        <w:rPr>
          <w:rFonts w:ascii="EAGKGH+Arial" w:hAnsi="EAGKGH+Arial"/>
          <w:color w:val="000000"/>
          <w:sz w:val="14"/>
          <w:lang w:val="en-GB"/>
        </w:rPr>
        <w:t>IWK</w:t>
      </w:r>
      <w:r w:rsidRPr="001D016C">
        <w:rPr>
          <w:rFonts w:ascii="EAGKGH+Arial" w:hAnsi="EAGKGH+Arial"/>
          <w:color w:val="000000"/>
          <w:sz w:val="14"/>
          <w:lang w:val="en-GB"/>
        </w:rPr>
        <w:t xml:space="preserve"> is also entitled to prosecute the supplier at his place of registration. </w:t>
      </w:r>
    </w:p>
    <w:p w14:paraId="37AD1D96" w14:textId="77777777" w:rsidR="00245EFB" w:rsidRPr="001D016C" w:rsidRDefault="00245EFB" w:rsidP="00245EFB">
      <w:pPr>
        <w:autoSpaceDE w:val="0"/>
        <w:autoSpaceDN w:val="0"/>
        <w:adjustRightInd w:val="0"/>
        <w:ind w:left="252"/>
        <w:jc w:val="both"/>
        <w:rPr>
          <w:rFonts w:ascii="EAGKGH+Arial" w:hAnsi="EAGKGH+Arial" w:cs="EAGKGH+Arial"/>
          <w:color w:val="000000"/>
          <w:sz w:val="14"/>
          <w:szCs w:val="14"/>
          <w:lang w:val="en-GB"/>
        </w:rPr>
      </w:pPr>
    </w:p>
    <w:p w14:paraId="0FF037B1" w14:textId="77777777" w:rsidR="002358B8" w:rsidRPr="00A36AD4" w:rsidRDefault="002358B8" w:rsidP="002358B8">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en-GB"/>
        </w:rPr>
      </w:pPr>
      <w:r w:rsidRPr="00A36AD4">
        <w:rPr>
          <w:rFonts w:ascii="EAGKGF+Arial,Bold" w:hAnsi="EAGKGF+Arial,Bold"/>
          <w:b/>
          <w:color w:val="000000"/>
          <w:sz w:val="14"/>
          <w:lang w:val="en-GB"/>
        </w:rPr>
        <w:lastRenderedPageBreak/>
        <w:t>Partial invalidity</w:t>
      </w:r>
    </w:p>
    <w:p w14:paraId="0D952D96" w14:textId="77777777" w:rsidR="002358B8" w:rsidRPr="001D016C" w:rsidRDefault="002358B8" w:rsidP="002358B8">
      <w:pPr>
        <w:numPr>
          <w:ilvl w:val="1"/>
          <w:numId w:val="2"/>
        </w:numPr>
        <w:tabs>
          <w:tab w:val="clear" w:pos="1080"/>
          <w:tab w:val="num" w:pos="252"/>
        </w:tabs>
        <w:autoSpaceDE w:val="0"/>
        <w:autoSpaceDN w:val="0"/>
        <w:adjustRightInd w:val="0"/>
        <w:ind w:left="252" w:hanging="252"/>
        <w:jc w:val="both"/>
        <w:rPr>
          <w:sz w:val="14"/>
          <w:szCs w:val="14"/>
          <w:lang w:val="en-GB"/>
        </w:rPr>
      </w:pPr>
      <w:r w:rsidRPr="00A36AD4">
        <w:rPr>
          <w:sz w:val="14"/>
          <w:lang w:val="en-GB"/>
        </w:rPr>
        <w:t>If some of these conditions of</w:t>
      </w:r>
      <w:r w:rsidRPr="001D016C">
        <w:rPr>
          <w:sz w:val="14"/>
          <w:lang w:val="en-GB"/>
        </w:rPr>
        <w:t xml:space="preserve"> purchase should be invalid the contract shall </w:t>
      </w:r>
      <w:r w:rsidR="00375CBE" w:rsidRPr="001D016C">
        <w:rPr>
          <w:sz w:val="14"/>
          <w:lang w:val="en-GB"/>
        </w:rPr>
        <w:t>nonetheless</w:t>
      </w:r>
      <w:r w:rsidR="00375CBE">
        <w:rPr>
          <w:sz w:val="14"/>
          <w:lang w:val="en-GB"/>
        </w:rPr>
        <w:t xml:space="preserve"> </w:t>
      </w:r>
      <w:r w:rsidRPr="001D016C">
        <w:rPr>
          <w:sz w:val="14"/>
          <w:lang w:val="en-GB"/>
        </w:rPr>
        <w:t>remain valid. The invalid stipulation shall be replaced by a valid stipulation that comes as close as possible to the meaning and purpose of the invalid stipulation.</w:t>
      </w:r>
    </w:p>
    <w:p w14:paraId="2F029462" w14:textId="45D5D93B" w:rsidR="002358B8" w:rsidRPr="001D016C" w:rsidRDefault="00A36AD4" w:rsidP="002358B8">
      <w:pPr>
        <w:tabs>
          <w:tab w:val="num" w:pos="252"/>
          <w:tab w:val="right" w:pos="5040"/>
        </w:tabs>
        <w:autoSpaceDE w:val="0"/>
        <w:autoSpaceDN w:val="0"/>
        <w:adjustRightInd w:val="0"/>
        <w:ind w:left="252" w:hanging="252"/>
        <w:jc w:val="both"/>
        <w:rPr>
          <w:sz w:val="14"/>
          <w:szCs w:val="14"/>
          <w:lang w:val="en-GB"/>
        </w:rPr>
      </w:pPr>
      <w:r>
        <w:rPr>
          <w:sz w:val="14"/>
          <w:lang w:val="en-GB"/>
        </w:rPr>
        <w:tab/>
      </w:r>
      <w:r>
        <w:rPr>
          <w:sz w:val="14"/>
          <w:lang w:val="en-GB"/>
        </w:rPr>
        <w:tab/>
      </w:r>
      <w:r w:rsidR="00AE2941">
        <w:rPr>
          <w:sz w:val="14"/>
          <w:lang w:val="en-GB"/>
        </w:rPr>
        <w:t xml:space="preserve">Seuzach, September </w:t>
      </w:r>
      <w:r>
        <w:rPr>
          <w:sz w:val="14"/>
          <w:lang w:val="en-GB"/>
        </w:rPr>
        <w:t>202</w:t>
      </w:r>
      <w:r w:rsidR="00CD5A22">
        <w:rPr>
          <w:sz w:val="14"/>
          <w:lang w:val="en-GB"/>
        </w:rPr>
        <w:t>5</w:t>
      </w:r>
    </w:p>
    <w:sectPr w:rsidR="002358B8" w:rsidRPr="001D016C" w:rsidSect="002358B8">
      <w:headerReference w:type="default" r:id="rId7"/>
      <w:type w:val="continuous"/>
      <w:pgSz w:w="11906" w:h="16838"/>
      <w:pgMar w:top="1079" w:right="721" w:bottom="360" w:left="540" w:header="301" w:footer="709" w:gutter="0"/>
      <w:cols w:num="2" w:space="708" w:equalWidth="0">
        <w:col w:w="5102" w:space="433"/>
        <w:col w:w="51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6A9A" w14:textId="77777777" w:rsidR="00FF133E" w:rsidRDefault="00FF133E">
      <w:r>
        <w:separator/>
      </w:r>
    </w:p>
  </w:endnote>
  <w:endnote w:type="continuationSeparator" w:id="0">
    <w:p w14:paraId="779E83E4" w14:textId="77777777" w:rsidR="00FF133E" w:rsidRDefault="00FF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AGKGF+Arial,Bold">
    <w:altName w:val="Arial"/>
    <w:panose1 w:val="00000000000000000000"/>
    <w:charset w:val="00"/>
    <w:family w:val="swiss"/>
    <w:notTrueType/>
    <w:pitch w:val="default"/>
    <w:sig w:usb0="00000003" w:usb1="00000000" w:usb2="00000000" w:usb3="00000000" w:csb0="00000001" w:csb1="00000000"/>
  </w:font>
  <w:font w:name="EAGKGH+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0410" w14:textId="77777777" w:rsidR="00FF133E" w:rsidRDefault="00FF133E">
      <w:r>
        <w:separator/>
      </w:r>
    </w:p>
  </w:footnote>
  <w:footnote w:type="continuationSeparator" w:id="0">
    <w:p w14:paraId="32B85380" w14:textId="77777777" w:rsidR="00FF133E" w:rsidRDefault="00FF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74DD" w14:textId="30C493FA" w:rsidR="002358B8" w:rsidRPr="005A0516" w:rsidRDefault="0024080F" w:rsidP="002358B8">
    <w:pPr>
      <w:rPr>
        <w:b/>
        <w:bCs/>
        <w:sz w:val="16"/>
        <w:szCs w:val="16"/>
      </w:rPr>
    </w:pPr>
    <w:r>
      <w:rPr>
        <w:noProof/>
      </w:rPr>
      <w:drawing>
        <wp:anchor distT="0" distB="0" distL="114300" distR="114300" simplePos="0" relativeHeight="251659264" behindDoc="1" locked="0" layoutInCell="1" allowOverlap="1" wp14:anchorId="362EE329" wp14:editId="75148D47">
          <wp:simplePos x="0" y="0"/>
          <wp:positionH relativeFrom="column">
            <wp:posOffset>5309730</wp:posOffset>
          </wp:positionH>
          <wp:positionV relativeFrom="paragraph">
            <wp:posOffset>4288</wp:posOffset>
          </wp:positionV>
          <wp:extent cx="1591945" cy="474980"/>
          <wp:effectExtent l="0" t="0" r="8255" b="1270"/>
          <wp:wrapTight wrapText="bothSides">
            <wp:wrapPolygon edited="0">
              <wp:start x="0" y="0"/>
              <wp:lineTo x="0" y="20791"/>
              <wp:lineTo x="21454" y="20791"/>
              <wp:lineTo x="21454" y="0"/>
              <wp:lineTo x="0" y="0"/>
            </wp:wrapPolygon>
          </wp:wrapTight>
          <wp:docPr id="1091926436"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26436"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91945" cy="474980"/>
                  </a:xfrm>
                  <a:prstGeom prst="rect">
                    <a:avLst/>
                  </a:prstGeom>
                </pic:spPr>
              </pic:pic>
            </a:graphicData>
          </a:graphic>
          <wp14:sizeRelH relativeFrom="margin">
            <wp14:pctWidth>0</wp14:pctWidth>
          </wp14:sizeRelH>
          <wp14:sizeRelV relativeFrom="margin">
            <wp14:pctHeight>0</wp14:pctHeight>
          </wp14:sizeRelV>
        </wp:anchor>
      </w:drawing>
    </w:r>
  </w:p>
  <w:p w14:paraId="5EF14AA7" w14:textId="73D796E4" w:rsidR="002358B8" w:rsidRPr="000C64FF" w:rsidRDefault="002358B8" w:rsidP="002358B8">
    <w:pPr>
      <w:rPr>
        <w:b/>
        <w:bCs/>
        <w:sz w:val="24"/>
        <w:szCs w:val="24"/>
      </w:rPr>
    </w:pPr>
    <w:r>
      <w:rPr>
        <w:b/>
        <w:sz w:val="24"/>
      </w:rPr>
      <w:t xml:space="preserve">General Purchasing Conditions of </w:t>
    </w:r>
    <w:r w:rsidR="0039602D">
      <w:rPr>
        <w:b/>
        <w:sz w:val="24"/>
      </w:rPr>
      <w:t xml:space="preserve">IWK </w:t>
    </w:r>
    <w:proofErr w:type="spellStart"/>
    <w:r w:rsidR="0039602D">
      <w:rPr>
        <w:b/>
        <w:sz w:val="24"/>
      </w:rPr>
      <w:t>Integrierte</w:t>
    </w:r>
    <w:proofErr w:type="spellEnd"/>
    <w:r w:rsidR="0039602D">
      <w:rPr>
        <w:b/>
        <w:sz w:val="24"/>
      </w:rPr>
      <w:t xml:space="preserve"> </w:t>
    </w:r>
    <w:proofErr w:type="spellStart"/>
    <w:r w:rsidR="0039602D">
      <w:rPr>
        <w:b/>
        <w:sz w:val="24"/>
      </w:rPr>
      <w:t>Wärme</w:t>
    </w:r>
    <w:proofErr w:type="spellEnd"/>
    <w:r w:rsidR="0039602D">
      <w:rPr>
        <w:b/>
        <w:sz w:val="24"/>
      </w:rPr>
      <w:t xml:space="preserve"> und Kraft</w:t>
    </w:r>
    <w:r>
      <w:rPr>
        <w:b/>
        <w:sz w:val="24"/>
      </w:rPr>
      <w:t xml:space="preserve"> AG</w:t>
    </w:r>
  </w:p>
  <w:p w14:paraId="69C9D8FC" w14:textId="7047796E" w:rsidR="002358B8" w:rsidRDefault="002358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4D5E"/>
    <w:multiLevelType w:val="multilevel"/>
    <w:tmpl w:val="DB748F2E"/>
    <w:lvl w:ilvl="0">
      <w:start w:val="1"/>
      <w:numFmt w:val="decimal"/>
      <w:isLgl/>
      <w:lvlText w:val="%1."/>
      <w:lvlJc w:val="left"/>
      <w:pPr>
        <w:tabs>
          <w:tab w:val="num" w:pos="782"/>
        </w:tabs>
        <w:ind w:left="57" w:hanging="57"/>
      </w:pPr>
      <w:rPr>
        <w:rFonts w:ascii="Arial" w:hAnsi="Arial" w:hint="default"/>
        <w:b/>
        <w:i w:val="0"/>
        <w:sz w:val="20"/>
      </w:rPr>
    </w:lvl>
    <w:lvl w:ilvl="1">
      <w:start w:val="1"/>
      <w:numFmt w:val="decimal"/>
      <w:isLgl/>
      <w:lvlText w:val="%1.%2"/>
      <w:lvlJc w:val="left"/>
      <w:pPr>
        <w:tabs>
          <w:tab w:val="num" w:pos="782"/>
        </w:tabs>
        <w:ind w:left="0" w:firstLine="0"/>
      </w:pPr>
      <w:rPr>
        <w:rFonts w:ascii="Arial" w:hAnsi="Arial" w:hint="default"/>
        <w:b w:val="0"/>
        <w:i w:val="0"/>
        <w:sz w:val="20"/>
      </w:rPr>
    </w:lvl>
    <w:lvl w:ilvl="2">
      <w:start w:val="1"/>
      <w:numFmt w:val="decimal"/>
      <w:isLgl/>
      <w:lvlText w:val="%1.%2.%3"/>
      <w:lvlJc w:val="left"/>
      <w:pPr>
        <w:tabs>
          <w:tab w:val="num" w:pos="782"/>
        </w:tabs>
        <w:ind w:left="0" w:firstLine="0"/>
      </w:pPr>
      <w:rPr>
        <w:rFonts w:hint="default"/>
      </w:rPr>
    </w:lvl>
    <w:lvl w:ilvl="3">
      <w:start w:val="1"/>
      <w:numFmt w:val="decimal"/>
      <w:isLgl/>
      <w:lvlText w:val="%1.%2.%3.%4"/>
      <w:lvlJc w:val="left"/>
      <w:pPr>
        <w:tabs>
          <w:tab w:val="num" w:pos="782"/>
        </w:tabs>
        <w:ind w:left="0" w:firstLine="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D13423"/>
    <w:multiLevelType w:val="hybridMultilevel"/>
    <w:tmpl w:val="B58A22B4"/>
    <w:lvl w:ilvl="0" w:tplc="FFFFFFFF">
      <w:start w:val="1"/>
      <w:numFmt w:val="decimal"/>
      <w:lvlText w:val="%1."/>
      <w:lvlJc w:val="left"/>
      <w:pPr>
        <w:tabs>
          <w:tab w:val="num" w:pos="360"/>
        </w:tabs>
        <w:ind w:left="360" w:hanging="360"/>
      </w:pPr>
      <w:rPr>
        <w:rFonts w:hint="default"/>
        <w:b/>
        <w:i w:val="0"/>
        <w:sz w:val="14"/>
      </w:rPr>
    </w:lvl>
    <w:lvl w:ilvl="1" w:tplc="FFFFFFFF">
      <w:start w:val="1"/>
      <w:numFmt w:val="lowerLetter"/>
      <w:lvlText w:val="%2."/>
      <w:lvlJc w:val="left"/>
      <w:pPr>
        <w:tabs>
          <w:tab w:val="num" w:pos="1080"/>
        </w:tabs>
        <w:ind w:left="1080" w:hanging="360"/>
      </w:pPr>
    </w:lvl>
    <w:lvl w:ilvl="2" w:tplc="0809000F">
      <w:start w:val="1"/>
      <w:numFmt w:val="decimal"/>
      <w:lvlText w:val="%3."/>
      <w:lvlJc w:val="left"/>
      <w:pPr>
        <w:tabs>
          <w:tab w:val="num" w:pos="1800"/>
        </w:tabs>
        <w:ind w:left="1800" w:hanging="180"/>
      </w:pPr>
      <w:rPr>
        <w:rFonts w:hint="default"/>
        <w:b w:val="0"/>
        <w:i w:val="0"/>
        <w:sz w:val="14"/>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A6E260D"/>
    <w:multiLevelType w:val="multilevel"/>
    <w:tmpl w:val="AFAE16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339C21E4"/>
    <w:multiLevelType w:val="multilevel"/>
    <w:tmpl w:val="DD2A4E1C"/>
    <w:lvl w:ilvl="0">
      <w:start w:val="1"/>
      <w:numFmt w:val="decimal"/>
      <w:lvlText w:val="%1."/>
      <w:lvlJc w:val="left"/>
      <w:pPr>
        <w:tabs>
          <w:tab w:val="num" w:pos="360"/>
        </w:tabs>
        <w:ind w:left="360" w:hanging="360"/>
      </w:pPr>
      <w:rPr>
        <w:rFonts w:hint="default"/>
        <w:b/>
        <w:i w:val="0"/>
        <w:sz w:val="1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44BB79DC"/>
    <w:multiLevelType w:val="multilevel"/>
    <w:tmpl w:val="032293CC"/>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1D46821"/>
    <w:multiLevelType w:val="hybridMultilevel"/>
    <w:tmpl w:val="33AEE900"/>
    <w:lvl w:ilvl="0" w:tplc="FFFFFFFF">
      <w:start w:val="1"/>
      <w:numFmt w:val="lowerLetter"/>
      <w:lvlText w:val="%1."/>
      <w:lvlJc w:val="left"/>
      <w:pPr>
        <w:tabs>
          <w:tab w:val="num" w:pos="1080"/>
        </w:tabs>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4561E4"/>
    <w:multiLevelType w:val="hybridMultilevel"/>
    <w:tmpl w:val="59184FA4"/>
    <w:lvl w:ilvl="0" w:tplc="1BE8D86E">
      <w:start w:val="1"/>
      <w:numFmt w:val="decimal"/>
      <w:lvlText w:val="%1."/>
      <w:lvlJc w:val="left"/>
      <w:pPr>
        <w:tabs>
          <w:tab w:val="num" w:pos="720"/>
        </w:tabs>
        <w:ind w:left="720" w:hanging="360"/>
      </w:pPr>
    </w:lvl>
    <w:lvl w:ilvl="1" w:tplc="AAE0E562" w:tentative="1">
      <w:start w:val="1"/>
      <w:numFmt w:val="lowerLetter"/>
      <w:lvlText w:val="%2."/>
      <w:lvlJc w:val="left"/>
      <w:pPr>
        <w:tabs>
          <w:tab w:val="num" w:pos="1440"/>
        </w:tabs>
        <w:ind w:left="1440" w:hanging="360"/>
      </w:pPr>
    </w:lvl>
    <w:lvl w:ilvl="2" w:tplc="99D8A0C4" w:tentative="1">
      <w:start w:val="1"/>
      <w:numFmt w:val="lowerRoman"/>
      <w:lvlText w:val="%3."/>
      <w:lvlJc w:val="right"/>
      <w:pPr>
        <w:tabs>
          <w:tab w:val="num" w:pos="2160"/>
        </w:tabs>
        <w:ind w:left="2160" w:hanging="180"/>
      </w:pPr>
    </w:lvl>
    <w:lvl w:ilvl="3" w:tplc="285A623E" w:tentative="1">
      <w:start w:val="1"/>
      <w:numFmt w:val="decimal"/>
      <w:lvlText w:val="%4."/>
      <w:lvlJc w:val="left"/>
      <w:pPr>
        <w:tabs>
          <w:tab w:val="num" w:pos="2880"/>
        </w:tabs>
        <w:ind w:left="2880" w:hanging="360"/>
      </w:pPr>
    </w:lvl>
    <w:lvl w:ilvl="4" w:tplc="81AE98F0" w:tentative="1">
      <w:start w:val="1"/>
      <w:numFmt w:val="lowerLetter"/>
      <w:lvlText w:val="%5."/>
      <w:lvlJc w:val="left"/>
      <w:pPr>
        <w:tabs>
          <w:tab w:val="num" w:pos="3600"/>
        </w:tabs>
        <w:ind w:left="3600" w:hanging="360"/>
      </w:pPr>
    </w:lvl>
    <w:lvl w:ilvl="5" w:tplc="A30C800E" w:tentative="1">
      <w:start w:val="1"/>
      <w:numFmt w:val="lowerRoman"/>
      <w:lvlText w:val="%6."/>
      <w:lvlJc w:val="right"/>
      <w:pPr>
        <w:tabs>
          <w:tab w:val="num" w:pos="4320"/>
        </w:tabs>
        <w:ind w:left="4320" w:hanging="180"/>
      </w:pPr>
    </w:lvl>
    <w:lvl w:ilvl="6" w:tplc="27EE46DA" w:tentative="1">
      <w:start w:val="1"/>
      <w:numFmt w:val="decimal"/>
      <w:lvlText w:val="%7."/>
      <w:lvlJc w:val="left"/>
      <w:pPr>
        <w:tabs>
          <w:tab w:val="num" w:pos="5040"/>
        </w:tabs>
        <w:ind w:left="5040" w:hanging="360"/>
      </w:pPr>
    </w:lvl>
    <w:lvl w:ilvl="7" w:tplc="7B46B2B4" w:tentative="1">
      <w:start w:val="1"/>
      <w:numFmt w:val="lowerLetter"/>
      <w:lvlText w:val="%8."/>
      <w:lvlJc w:val="left"/>
      <w:pPr>
        <w:tabs>
          <w:tab w:val="num" w:pos="5760"/>
        </w:tabs>
        <w:ind w:left="5760" w:hanging="360"/>
      </w:pPr>
    </w:lvl>
    <w:lvl w:ilvl="8" w:tplc="176031DE" w:tentative="1">
      <w:start w:val="1"/>
      <w:numFmt w:val="lowerRoman"/>
      <w:lvlText w:val="%9."/>
      <w:lvlJc w:val="right"/>
      <w:pPr>
        <w:tabs>
          <w:tab w:val="num" w:pos="6480"/>
        </w:tabs>
        <w:ind w:left="6480" w:hanging="180"/>
      </w:pPr>
    </w:lvl>
  </w:abstractNum>
  <w:abstractNum w:abstractNumId="7" w15:restartNumberingAfterBreak="0">
    <w:nsid w:val="6CCC1665"/>
    <w:multiLevelType w:val="hybridMultilevel"/>
    <w:tmpl w:val="6B34217A"/>
    <w:lvl w:ilvl="0" w:tplc="B2FCF5BE">
      <w:start w:val="1"/>
      <w:numFmt w:val="decimal"/>
      <w:lvlText w:val="%1."/>
      <w:lvlJc w:val="left"/>
      <w:pPr>
        <w:tabs>
          <w:tab w:val="num" w:pos="612"/>
        </w:tabs>
        <w:ind w:left="612" w:hanging="360"/>
      </w:pPr>
      <w:rPr>
        <w:rFonts w:hint="default"/>
        <w:b w:val="0"/>
        <w:i w:val="0"/>
        <w:sz w:val="14"/>
      </w:rPr>
    </w:lvl>
    <w:lvl w:ilvl="1" w:tplc="0809000F">
      <w:start w:val="1"/>
      <w:numFmt w:val="decimal"/>
      <w:lvlText w:val="%2."/>
      <w:lvlJc w:val="left"/>
      <w:pPr>
        <w:tabs>
          <w:tab w:val="num" w:pos="1332"/>
        </w:tabs>
        <w:ind w:left="1332" w:hanging="360"/>
      </w:pPr>
    </w:lvl>
    <w:lvl w:ilvl="2" w:tplc="0809000F">
      <w:start w:val="1"/>
      <w:numFmt w:val="decimal"/>
      <w:lvlText w:val="%3."/>
      <w:lvlJc w:val="left"/>
      <w:pPr>
        <w:tabs>
          <w:tab w:val="num" w:pos="2052"/>
        </w:tabs>
        <w:ind w:left="2052" w:hanging="180"/>
      </w:pPr>
      <w:rPr>
        <w:rFonts w:hint="default"/>
        <w:b w:val="0"/>
        <w:i w:val="0"/>
        <w:sz w:val="14"/>
      </w:rPr>
    </w:lvl>
    <w:lvl w:ilvl="3" w:tplc="FFFFFFFF">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abstractNum w:abstractNumId="8" w15:restartNumberingAfterBreak="0">
    <w:nsid w:val="709A117E"/>
    <w:multiLevelType w:val="multilevel"/>
    <w:tmpl w:val="AF38642E"/>
    <w:lvl w:ilvl="0">
      <w:start w:val="1"/>
      <w:numFmt w:val="decimal"/>
      <w:lvlText w:val="%1."/>
      <w:lvlJc w:val="left"/>
      <w:pPr>
        <w:tabs>
          <w:tab w:val="num" w:pos="360"/>
        </w:tabs>
        <w:ind w:left="360" w:hanging="360"/>
      </w:pPr>
      <w:rPr>
        <w:rFonts w:hint="default"/>
        <w:b/>
        <w:i w:val="0"/>
        <w:sz w:val="14"/>
      </w:rPr>
    </w:lvl>
    <w:lvl w:ilvl="1">
      <w:start w:val="1"/>
      <w:numFmt w:val="lowerLetter"/>
      <w:lvlText w:val="%2."/>
      <w:lvlJc w:val="left"/>
      <w:pPr>
        <w:tabs>
          <w:tab w:val="num" w:pos="1080"/>
        </w:tabs>
        <w:ind w:left="1080" w:hanging="360"/>
      </w:pPr>
    </w:lvl>
    <w:lvl w:ilvl="2">
      <w:start w:val="1"/>
      <w:numFmt w:val="ordinal"/>
      <w:lvlText w:val="%3."/>
      <w:lvlJc w:val="right"/>
      <w:pPr>
        <w:tabs>
          <w:tab w:val="num" w:pos="1800"/>
        </w:tabs>
        <w:ind w:left="1800" w:hanging="180"/>
      </w:pPr>
      <w:rPr>
        <w:rFonts w:hint="default"/>
        <w:b/>
        <w:i w:val="0"/>
        <w:sz w:val="1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7BBB7BB6"/>
    <w:multiLevelType w:val="hybridMultilevel"/>
    <w:tmpl w:val="9A08A48C"/>
    <w:lvl w:ilvl="0" w:tplc="4ED247A8">
      <w:start w:val="1"/>
      <w:numFmt w:val="decimal"/>
      <w:lvlText w:val="%1."/>
      <w:lvlJc w:val="left"/>
      <w:pPr>
        <w:tabs>
          <w:tab w:val="num" w:pos="720"/>
        </w:tabs>
        <w:ind w:left="720" w:hanging="360"/>
      </w:pPr>
    </w:lvl>
    <w:lvl w:ilvl="1" w:tplc="54001F14" w:tentative="1">
      <w:start w:val="1"/>
      <w:numFmt w:val="lowerLetter"/>
      <w:lvlText w:val="%2."/>
      <w:lvlJc w:val="left"/>
      <w:pPr>
        <w:tabs>
          <w:tab w:val="num" w:pos="1440"/>
        </w:tabs>
        <w:ind w:left="1440" w:hanging="360"/>
      </w:pPr>
    </w:lvl>
    <w:lvl w:ilvl="2" w:tplc="C0A06CB8" w:tentative="1">
      <w:start w:val="1"/>
      <w:numFmt w:val="lowerRoman"/>
      <w:lvlText w:val="%3."/>
      <w:lvlJc w:val="right"/>
      <w:pPr>
        <w:tabs>
          <w:tab w:val="num" w:pos="2160"/>
        </w:tabs>
        <w:ind w:left="2160" w:hanging="180"/>
      </w:pPr>
    </w:lvl>
    <w:lvl w:ilvl="3" w:tplc="6B1A1D68" w:tentative="1">
      <w:start w:val="1"/>
      <w:numFmt w:val="decimal"/>
      <w:lvlText w:val="%4."/>
      <w:lvlJc w:val="left"/>
      <w:pPr>
        <w:tabs>
          <w:tab w:val="num" w:pos="2880"/>
        </w:tabs>
        <w:ind w:left="2880" w:hanging="360"/>
      </w:pPr>
    </w:lvl>
    <w:lvl w:ilvl="4" w:tplc="8BA6C490" w:tentative="1">
      <w:start w:val="1"/>
      <w:numFmt w:val="lowerLetter"/>
      <w:lvlText w:val="%5."/>
      <w:lvlJc w:val="left"/>
      <w:pPr>
        <w:tabs>
          <w:tab w:val="num" w:pos="3600"/>
        </w:tabs>
        <w:ind w:left="3600" w:hanging="360"/>
      </w:pPr>
    </w:lvl>
    <w:lvl w:ilvl="5" w:tplc="50DED966" w:tentative="1">
      <w:start w:val="1"/>
      <w:numFmt w:val="lowerRoman"/>
      <w:lvlText w:val="%6."/>
      <w:lvlJc w:val="right"/>
      <w:pPr>
        <w:tabs>
          <w:tab w:val="num" w:pos="4320"/>
        </w:tabs>
        <w:ind w:left="4320" w:hanging="180"/>
      </w:pPr>
    </w:lvl>
    <w:lvl w:ilvl="6" w:tplc="AF5E32F4" w:tentative="1">
      <w:start w:val="1"/>
      <w:numFmt w:val="decimal"/>
      <w:lvlText w:val="%7."/>
      <w:lvlJc w:val="left"/>
      <w:pPr>
        <w:tabs>
          <w:tab w:val="num" w:pos="5040"/>
        </w:tabs>
        <w:ind w:left="5040" w:hanging="360"/>
      </w:pPr>
    </w:lvl>
    <w:lvl w:ilvl="7" w:tplc="3C4C8082" w:tentative="1">
      <w:start w:val="1"/>
      <w:numFmt w:val="lowerLetter"/>
      <w:lvlText w:val="%8."/>
      <w:lvlJc w:val="left"/>
      <w:pPr>
        <w:tabs>
          <w:tab w:val="num" w:pos="5760"/>
        </w:tabs>
        <w:ind w:left="5760" w:hanging="360"/>
      </w:pPr>
    </w:lvl>
    <w:lvl w:ilvl="8" w:tplc="93DA807E" w:tentative="1">
      <w:start w:val="1"/>
      <w:numFmt w:val="lowerRoman"/>
      <w:lvlText w:val="%9."/>
      <w:lvlJc w:val="right"/>
      <w:pPr>
        <w:tabs>
          <w:tab w:val="num" w:pos="6480"/>
        </w:tabs>
        <w:ind w:left="6480" w:hanging="180"/>
      </w:pPr>
    </w:lvl>
  </w:abstractNum>
  <w:num w:numId="1" w16cid:durableId="1198809624">
    <w:abstractNumId w:val="9"/>
  </w:num>
  <w:num w:numId="2" w16cid:durableId="861941269">
    <w:abstractNumId w:val="1"/>
  </w:num>
  <w:num w:numId="3" w16cid:durableId="210383406">
    <w:abstractNumId w:val="6"/>
  </w:num>
  <w:num w:numId="4" w16cid:durableId="783352619">
    <w:abstractNumId w:val="4"/>
  </w:num>
  <w:num w:numId="5" w16cid:durableId="812138153">
    <w:abstractNumId w:val="0"/>
  </w:num>
  <w:num w:numId="6" w16cid:durableId="1654485894">
    <w:abstractNumId w:val="2"/>
  </w:num>
  <w:num w:numId="7" w16cid:durableId="353116748">
    <w:abstractNumId w:val="3"/>
  </w:num>
  <w:num w:numId="8" w16cid:durableId="2001884008">
    <w:abstractNumId w:val="8"/>
  </w:num>
  <w:num w:numId="9" w16cid:durableId="1934893357">
    <w:abstractNumId w:val="5"/>
  </w:num>
  <w:num w:numId="10" w16cid:durableId="1411585577">
    <w:abstractNumId w:val="7"/>
  </w:num>
  <w:num w:numId="11" w16cid:durableId="849640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3"/>
    <w:rsid w:val="000834B1"/>
    <w:rsid w:val="0015171A"/>
    <w:rsid w:val="001D016C"/>
    <w:rsid w:val="002358B8"/>
    <w:rsid w:val="0024080F"/>
    <w:rsid w:val="00245EFB"/>
    <w:rsid w:val="002505B7"/>
    <w:rsid w:val="002A6D2A"/>
    <w:rsid w:val="002B1243"/>
    <w:rsid w:val="00336690"/>
    <w:rsid w:val="00375CBE"/>
    <w:rsid w:val="0039602D"/>
    <w:rsid w:val="003A186F"/>
    <w:rsid w:val="003D5763"/>
    <w:rsid w:val="0057066B"/>
    <w:rsid w:val="00572D8B"/>
    <w:rsid w:val="00585DB2"/>
    <w:rsid w:val="005D048D"/>
    <w:rsid w:val="0064039F"/>
    <w:rsid w:val="00652ED9"/>
    <w:rsid w:val="00700F16"/>
    <w:rsid w:val="008B7198"/>
    <w:rsid w:val="00925AFA"/>
    <w:rsid w:val="009951A8"/>
    <w:rsid w:val="009F2E9F"/>
    <w:rsid w:val="00A106A6"/>
    <w:rsid w:val="00A36AD4"/>
    <w:rsid w:val="00A4341B"/>
    <w:rsid w:val="00A7121A"/>
    <w:rsid w:val="00AD02EE"/>
    <w:rsid w:val="00AD7E56"/>
    <w:rsid w:val="00AE2941"/>
    <w:rsid w:val="00C543F3"/>
    <w:rsid w:val="00C70337"/>
    <w:rsid w:val="00CD5A22"/>
    <w:rsid w:val="00E0462C"/>
    <w:rsid w:val="00E9546C"/>
    <w:rsid w:val="00EC405A"/>
    <w:rsid w:val="00EF6762"/>
    <w:rsid w:val="00F37181"/>
    <w:rsid w:val="00FF133E"/>
    <w:rsid w:val="00FF1A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5512D"/>
  <w15:chartTrackingRefBased/>
  <w15:docId w15:val="{9939F1E2-71B9-4273-85BD-C1CABCD6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639E"/>
    <w:rPr>
      <w:rFonts w:ascii="Arial" w:hAnsi="Arial"/>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C64FF"/>
    <w:pPr>
      <w:tabs>
        <w:tab w:val="center" w:pos="4536"/>
        <w:tab w:val="right" w:pos="9072"/>
      </w:tabs>
    </w:pPr>
  </w:style>
  <w:style w:type="paragraph" w:styleId="Fuzeile">
    <w:name w:val="footer"/>
    <w:basedOn w:val="Standard"/>
    <w:rsid w:val="000C64FF"/>
    <w:pPr>
      <w:tabs>
        <w:tab w:val="center" w:pos="4536"/>
        <w:tab w:val="right" w:pos="9072"/>
      </w:tabs>
    </w:pPr>
  </w:style>
  <w:style w:type="character" w:styleId="Kommentarzeichen">
    <w:name w:val="annotation reference"/>
    <w:semiHidden/>
    <w:rsid w:val="00A9792F"/>
    <w:rPr>
      <w:sz w:val="16"/>
      <w:szCs w:val="16"/>
      <w:lang w:val="en-US"/>
    </w:rPr>
  </w:style>
  <w:style w:type="paragraph" w:styleId="Kommentartext">
    <w:name w:val="annotation text"/>
    <w:basedOn w:val="Standard"/>
    <w:semiHidden/>
    <w:rsid w:val="00A9792F"/>
  </w:style>
  <w:style w:type="paragraph" w:styleId="Sprechblasentext">
    <w:name w:val="Balloon Text"/>
    <w:basedOn w:val="Standard"/>
    <w:semiHidden/>
    <w:rsid w:val="00A9792F"/>
    <w:rPr>
      <w:rFonts w:ascii="Tahoma" w:hAnsi="Tahoma"/>
      <w:sz w:val="16"/>
      <w:szCs w:val="16"/>
    </w:rPr>
  </w:style>
  <w:style w:type="paragraph" w:styleId="Kommentarthema">
    <w:name w:val="annotation subject"/>
    <w:basedOn w:val="Kommentartext"/>
    <w:next w:val="Kommentartext"/>
    <w:semiHidden/>
    <w:rsid w:val="00A9792F"/>
    <w:rPr>
      <w:b/>
      <w:bCs/>
    </w:rPr>
  </w:style>
  <w:style w:type="paragraph" w:customStyle="1" w:styleId="Default">
    <w:name w:val="Default"/>
    <w:rsid w:val="00A81614"/>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399959">
      <w:bodyDiv w:val="1"/>
      <w:marLeft w:val="0"/>
      <w:marRight w:val="0"/>
      <w:marTop w:val="0"/>
      <w:marBottom w:val="0"/>
      <w:divBdr>
        <w:top w:val="none" w:sz="0" w:space="0" w:color="auto"/>
        <w:left w:val="none" w:sz="0" w:space="0" w:color="auto"/>
        <w:bottom w:val="none" w:sz="0" w:space="0" w:color="auto"/>
        <w:right w:val="none" w:sz="0" w:space="0" w:color="auto"/>
      </w:divBdr>
    </w:div>
    <w:div w:id="208551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1876</Words>
  <Characters>9629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Allgemeines</vt:lpstr>
    </vt:vector>
  </TitlesOfParts>
  <Company>Avesco AG</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sequeiral</dc:creator>
  <cp:keywords/>
  <dc:description/>
  <cp:lastModifiedBy>Diener Fabian</cp:lastModifiedBy>
  <cp:revision>7</cp:revision>
  <cp:lastPrinted>2011-04-29T15:14:00Z</cp:lastPrinted>
  <dcterms:created xsi:type="dcterms:W3CDTF">2025-09-22T14:36:00Z</dcterms:created>
  <dcterms:modified xsi:type="dcterms:W3CDTF">2025-10-20T14:42:00Z</dcterms:modified>
</cp:coreProperties>
</file>